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7D7" w14:textId="77777777" w:rsidR="00002DAC" w:rsidRDefault="009B74E2" w:rsidP="00002DAC">
      <w:r>
        <w:tab/>
      </w:r>
      <w:r>
        <w:tab/>
      </w:r>
    </w:p>
    <w:p w14:paraId="4225A80F" w14:textId="036387E0" w:rsidR="00AA4F7D" w:rsidRPr="00002DAC" w:rsidRDefault="009B74E2" w:rsidP="00002DAC">
      <w:pPr>
        <w:jc w:val="center"/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4442F8" w:rsidRDefault="004442F8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6B28C9C2" w:rsidR="009B74E2" w:rsidRPr="00557C73" w:rsidRDefault="009B74E2" w:rsidP="00557C7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245927">
        <w:rPr>
          <w:rFonts w:ascii="Times New Roman" w:hAnsi="Times New Roman" w:cs="Times New Roman"/>
          <w:sz w:val="26"/>
          <w:szCs w:val="26"/>
        </w:rPr>
        <w:t>1</w:t>
      </w:r>
      <w:r w:rsidR="00557C73">
        <w:rPr>
          <w:rFonts w:ascii="Times New Roman" w:hAnsi="Times New Roman" w:cs="Times New Roman"/>
          <w:sz w:val="26"/>
          <w:szCs w:val="26"/>
        </w:rPr>
        <w:t>5.07.2022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</w:t>
      </w:r>
      <w:r w:rsidR="00C717C4">
        <w:rPr>
          <w:rFonts w:ascii="Times New Roman" w:hAnsi="Times New Roman" w:cs="Times New Roman"/>
          <w:b/>
          <w:bCs/>
          <w:sz w:val="26"/>
          <w:szCs w:val="26"/>
        </w:rPr>
        <w:t xml:space="preserve"> aprobarea</w:t>
      </w:r>
      <w:r w:rsidR="00B61F8B">
        <w:rPr>
          <w:rFonts w:ascii="Times New Roman" w:hAnsi="Times New Roman" w:cs="Times New Roman"/>
          <w:b/>
          <w:bCs/>
          <w:sz w:val="26"/>
          <w:szCs w:val="26"/>
        </w:rPr>
        <w:t xml:space="preserve"> Strategiei </w:t>
      </w:r>
      <w:r w:rsidR="00163C0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B61F8B">
        <w:rPr>
          <w:rFonts w:ascii="Times New Roman" w:hAnsi="Times New Roman" w:cs="Times New Roman"/>
          <w:b/>
          <w:bCs/>
          <w:sz w:val="26"/>
          <w:szCs w:val="26"/>
        </w:rPr>
        <w:t xml:space="preserve">ntegrate de </w:t>
      </w:r>
      <w:r w:rsidR="00163C0C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B61F8B">
        <w:rPr>
          <w:rFonts w:ascii="Times New Roman" w:hAnsi="Times New Roman" w:cs="Times New Roman"/>
          <w:b/>
          <w:bCs/>
          <w:sz w:val="26"/>
          <w:szCs w:val="26"/>
        </w:rPr>
        <w:t xml:space="preserve">ezvoltare </w:t>
      </w:r>
      <w:r w:rsidR="00163C0C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B61F8B">
        <w:rPr>
          <w:rFonts w:ascii="Times New Roman" w:hAnsi="Times New Roman" w:cs="Times New Roman"/>
          <w:b/>
          <w:bCs/>
          <w:sz w:val="26"/>
          <w:szCs w:val="26"/>
        </w:rPr>
        <w:t>rbană a municipiului Câmpulung Moldovenesc (SIDU) 2021 – 2027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583C0DD6" w14:textId="36590225" w:rsidR="009B74E2" w:rsidRPr="004442F8" w:rsidRDefault="00A13E93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032D9D">
        <w:rPr>
          <w:rFonts w:ascii="Times New Roman" w:hAnsi="Times New Roman" w:cs="Times New Roman"/>
          <w:sz w:val="26"/>
          <w:szCs w:val="26"/>
        </w:rPr>
        <w:t>trategia integrată de Dezvoltare Urbană a municipiului Câmpulung Moldovenesc 2021-2027 este un proiect de dezvoltare a comunității locale, reprezintă o mare provocare pentru autoritățile publice locale și o sursă de energie suplimentară care va permite administrației publice, alături de cetățeni, să investească pentru dezvoltarea durabilă și de viitor a comunității din Câmpulung Moldovenesc</w:t>
      </w:r>
      <w:r w:rsidR="009B74E2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B0EE1A4" w14:textId="0B60BE75" w:rsidR="009B74E2" w:rsidRPr="004442F8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Direcției economice, </w:t>
      </w:r>
      <w:r w:rsidR="00693EA8">
        <w:rPr>
          <w:rFonts w:ascii="Times New Roman" w:hAnsi="Times New Roman" w:cs="Times New Roman"/>
          <w:sz w:val="26"/>
          <w:szCs w:val="26"/>
        </w:rPr>
        <w:t>raportul de specialitate al Direcției administrație publică, raportul de specialitate al Direcției asistență socială, raportul de specialitate al Direcției Poliția Locală</w:t>
      </w:r>
      <w:r w:rsidR="006F408B">
        <w:rPr>
          <w:rFonts w:ascii="Times New Roman" w:hAnsi="Times New Roman" w:cs="Times New Roman"/>
          <w:sz w:val="26"/>
          <w:szCs w:val="26"/>
        </w:rPr>
        <w:t>, raportul de specialitate al Serviciului gospodărire municipală,</w:t>
      </w:r>
      <w:r w:rsidR="00693EA8">
        <w:rPr>
          <w:rFonts w:ascii="Times New Roman" w:hAnsi="Times New Roman" w:cs="Times New Roman"/>
          <w:sz w:val="26"/>
          <w:szCs w:val="26"/>
        </w:rPr>
        <w:t xml:space="preserve"> </w:t>
      </w:r>
      <w:r w:rsidR="00C04BF1">
        <w:rPr>
          <w:rFonts w:ascii="Times New Roman" w:hAnsi="Times New Roman" w:cs="Times New Roman"/>
          <w:sz w:val="26"/>
          <w:szCs w:val="26"/>
        </w:rPr>
        <w:t xml:space="preserve">raportul de specialitate al Compartimentului juridic, </w:t>
      </w:r>
      <w:r w:rsidR="00693EA8">
        <w:rPr>
          <w:rFonts w:ascii="Times New Roman" w:hAnsi="Times New Roman" w:cs="Times New Roman"/>
          <w:sz w:val="26"/>
          <w:szCs w:val="26"/>
        </w:rPr>
        <w:t xml:space="preserve">raportul de specialitate al Compartimentului audit </w:t>
      </w:r>
      <w:r w:rsidR="00B4680E">
        <w:rPr>
          <w:rFonts w:ascii="Times New Roman" w:hAnsi="Times New Roman" w:cs="Times New Roman"/>
          <w:sz w:val="26"/>
          <w:szCs w:val="26"/>
        </w:rPr>
        <w:t>și anexa</w:t>
      </w:r>
      <w:r w:rsidR="00693EA8">
        <w:rPr>
          <w:rFonts w:ascii="Times New Roman" w:hAnsi="Times New Roman" w:cs="Times New Roman"/>
          <w:sz w:val="26"/>
          <w:szCs w:val="26"/>
        </w:rPr>
        <w:t xml:space="preserve"> (</w:t>
      </w:r>
      <w:r w:rsidR="006F408B">
        <w:rPr>
          <w:rFonts w:ascii="Times New Roman" w:hAnsi="Times New Roman" w:cs="Times New Roman"/>
          <w:sz w:val="26"/>
          <w:szCs w:val="26"/>
        </w:rPr>
        <w:t>Strategia integrată de dezvoltare urbană a municipiului Câmpulung Moldovenesc (SIDU) 2021 - 2027</w:t>
      </w:r>
      <w:r w:rsidR="001E013C">
        <w:rPr>
          <w:rFonts w:ascii="Times New Roman" w:hAnsi="Times New Roman" w:cs="Times New Roman"/>
          <w:sz w:val="26"/>
          <w:szCs w:val="26"/>
        </w:rPr>
        <w:t>)</w:t>
      </w:r>
      <w:r w:rsidR="006F408B">
        <w:rPr>
          <w:rFonts w:ascii="Times New Roman" w:hAnsi="Times New Roman" w:cs="Times New Roman"/>
          <w:sz w:val="26"/>
          <w:szCs w:val="26"/>
        </w:rPr>
        <w:t xml:space="preserve"> și Planul Strategic Instituțional (PSI) al municipiului Câmpulung Moldovenesc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7777777" w:rsidR="00BD2C7B" w:rsidRDefault="00092F3C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05.08.2022:</w:t>
      </w:r>
    </w:p>
    <w:p w14:paraId="0D73028D" w14:textId="2D6A8D1D" w:rsidR="00BD2C7B" w:rsidRDefault="00BE6B66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C914436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880FA3" w:rsidRPr="00880FA3">
        <w:rPr>
          <w:rFonts w:ascii="Times New Roman" w:hAnsi="Times New Roman" w:cs="Times New Roman"/>
          <w:sz w:val="26"/>
          <w:szCs w:val="26"/>
        </w:rPr>
        <w:t>privind trecerea unor imobile din domeniul public al municipiului Câmpulung Moldovenesc în domeniul public al Județului Suceava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5638AE65" w:rsidR="003C25B0" w:rsidRPr="004442F8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76502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76502B">
        <w:rPr>
          <w:rFonts w:ascii="Times New Roman" w:hAnsi="Times New Roman" w:cs="Times New Roman"/>
          <w:sz w:val="26"/>
          <w:szCs w:val="26"/>
        </w:rPr>
        <w:t>15.07.2022</w:t>
      </w:r>
    </w:p>
    <w:sectPr w:rsidR="003C25B0" w:rsidRPr="004442F8" w:rsidSect="00002DAC">
      <w:pgSz w:w="11906" w:h="16838"/>
      <w:pgMar w:top="34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02DAC"/>
    <w:rsid w:val="00013514"/>
    <w:rsid w:val="000149C7"/>
    <w:rsid w:val="00015CF6"/>
    <w:rsid w:val="00021877"/>
    <w:rsid w:val="00023857"/>
    <w:rsid w:val="00025611"/>
    <w:rsid w:val="00032D9D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3C0C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1941"/>
    <w:rsid w:val="001D6942"/>
    <w:rsid w:val="001D77EB"/>
    <w:rsid w:val="001E013C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45927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408B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02B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E8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13E93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1F8B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1351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10</cp:revision>
  <cp:lastPrinted>2022-07-15T08:23:00Z</cp:lastPrinted>
  <dcterms:created xsi:type="dcterms:W3CDTF">2022-07-15T08:07:00Z</dcterms:created>
  <dcterms:modified xsi:type="dcterms:W3CDTF">2022-07-18T06:50:00Z</dcterms:modified>
</cp:coreProperties>
</file>