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D9" w:rsidRDefault="00E535B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752D9" w:rsidRDefault="00E535B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752D9" w:rsidRDefault="00E535B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752D9" w:rsidRDefault="00E535B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752D9" w:rsidRDefault="00E535B7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752D9" w:rsidRDefault="00E535B7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752D9" w:rsidRDefault="00E535B7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752D9" w:rsidRDefault="00E535B7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752D9" w:rsidRDefault="00E535B7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752D9" w:rsidRDefault="00E535B7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752D9" w:rsidRDefault="00E535B7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752D9" w:rsidRDefault="00E535B7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752D9" w:rsidRDefault="00E535B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752D9" w:rsidRDefault="00D752D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752D9" w:rsidRDefault="00E535B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752D9" w:rsidRDefault="00E535B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752D9" w:rsidRDefault="00D752D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752D9" w:rsidRDefault="00E535B7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ȚÂMPĂU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POENARI IONUȚ</w:t>
      </w:r>
    </w:p>
    <w:p w:rsidR="00D752D9" w:rsidRDefault="00E535B7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POLIEC MARINELA</w:t>
      </w:r>
    </w:p>
    <w:p w:rsidR="00D752D9" w:rsidRDefault="00E535B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752D9" w:rsidRDefault="00E535B7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42030/21.07.2022</w:t>
      </w:r>
    </w:p>
    <w:p w:rsidR="00D752D9" w:rsidRDefault="00E535B7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D752D9" w:rsidRDefault="00E535B7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MOLDOVA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SULIŢA</w:t>
      </w:r>
    </w:p>
    <w:p w:rsidR="00D752D9" w:rsidRDefault="00E535B7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21</w:t>
      </w:r>
    </w:p>
    <w:p w:rsidR="00D752D9" w:rsidRDefault="00E535B7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D752D9" w:rsidRDefault="00E535B7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D752D9" w:rsidRDefault="00E535B7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31.07.2022</w:t>
      </w:r>
    </w:p>
    <w:p w:rsidR="00D752D9" w:rsidRDefault="00E535B7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E535B7" w:rsidRDefault="00E535B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E535B7" w:rsidSect="00D752D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0E26"/>
    <w:rsid w:val="004E7B6F"/>
    <w:rsid w:val="00D752D9"/>
    <w:rsid w:val="00E535B7"/>
    <w:rsid w:val="00E7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D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2022-07-21T08:34:00Z</dcterms:created>
  <dcterms:modified xsi:type="dcterms:W3CDTF">2022-07-21T08:35:00Z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E4460E6AAC0899E5DFB0097E6838D0AEBF14FE946F5BA57024703C41670573E33621E2B4B759BC53EE0AF51E465FAA62ACE5768B8679B77514CD54D361993E00DAAEB42328611BC617A219D5ED57ECEB024E44246A6410FEC9DADB660113AE2C1434C6C6B8B205502BF2DBF258908B53C9097A35E6E6C437322BDF95CA50928</vt:lpwstr>
  </property>
  <property fmtid="{D5CDD505-2E9C-101B-9397-08002B2CF9AE}" pid="4" name="Business Objects Context Information2">
    <vt:lpwstr>9FDA9E3C8598E1871EAA1469E317E1D89788A76C3AA31149CAC7B1750F697D839068</vt:lpwstr>
  </property>
</Properties>
</file>