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0998FDAE"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_____/202</w:t>
      </w:r>
      <w:r w:rsidR="00B4758A">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77777777"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unor suprafețe de teren cu destinația de pajiști permanente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w:t>
      </w:r>
      <w:proofErr w:type="spellStart"/>
      <w:r w:rsidRPr="0001046E">
        <w:t>şi</w:t>
      </w:r>
      <w:proofErr w:type="spellEnd"/>
      <w:r w:rsidRPr="0001046E">
        <w:t xml:space="preserve">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w:t>
      </w:r>
      <w:proofErr w:type="spellStart"/>
      <w:r w:rsidR="0001046E" w:rsidRPr="0001046E">
        <w:t>conţină</w:t>
      </w:r>
      <w:proofErr w:type="spellEnd"/>
      <w:r w:rsidR="0001046E" w:rsidRPr="0001046E">
        <w:t>:</w:t>
      </w:r>
    </w:p>
    <w:p w14:paraId="723E59EC" w14:textId="531E8201" w:rsidR="0001046E" w:rsidRDefault="0001046E" w:rsidP="00FC18C2">
      <w:pPr>
        <w:ind w:left="720"/>
        <w:jc w:val="both"/>
      </w:pPr>
      <w:r w:rsidRPr="0001046E">
        <w:t>Documentele de calificare a ofertei:</w:t>
      </w:r>
    </w:p>
    <w:p w14:paraId="0E0B1D60" w14:textId="63DFA176"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 xml:space="preserve">tre reprezentatul legal al persoanei juridice constituită în forma asociativă, prin care toți membrii asociației </w:t>
      </w:r>
      <w:proofErr w:type="spellStart"/>
      <w:r w:rsidR="00764568" w:rsidRPr="00764568">
        <w:rPr>
          <w:color w:val="000000"/>
        </w:rPr>
        <w:t>iși</w:t>
      </w:r>
      <w:proofErr w:type="spellEnd"/>
      <w:r w:rsidR="00764568" w:rsidRPr="00764568">
        <w:rPr>
          <w:color w:val="000000"/>
        </w:rPr>
        <w:t xml:space="preserve"> exprimă acceptul de a participa la licitație. În cerere se vor specifica animalele deținute în funcție de specie și vârstă de către toți membrii, defalcat pe fiecare membru în parte</w:t>
      </w:r>
      <w:r>
        <w:rPr>
          <w:color w:val="000000"/>
        </w:rPr>
        <w:t xml:space="preserv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t xml:space="preserve"> 6</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 xml:space="preserve">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 xml:space="preserve">certificatul de înmatriculare emis de Registrul </w:t>
      </w:r>
      <w:proofErr w:type="spellStart"/>
      <w:r w:rsidRPr="0001046E">
        <w:t>Comerţului</w:t>
      </w:r>
      <w:proofErr w:type="spellEnd"/>
      <w:r w:rsidRPr="0001046E">
        <w:t xml:space="preserve"> (copie);</w:t>
      </w:r>
    </w:p>
    <w:p w14:paraId="4E71264E" w14:textId="77777777" w:rsidR="001F1737" w:rsidRDefault="001F1737" w:rsidP="001F1737">
      <w:pPr>
        <w:jc w:val="both"/>
        <w:rPr>
          <w:iCs/>
        </w:rPr>
      </w:pPr>
      <w:r w:rsidRPr="0001046E">
        <w:t>-</w:t>
      </w:r>
      <w:r>
        <w:t xml:space="preserve"> </w:t>
      </w:r>
      <w:r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9C20F5">
        <w:rPr>
          <w:iCs/>
        </w:rPr>
        <w:t>Recom</w:t>
      </w:r>
      <w:proofErr w:type="spellEnd"/>
      <w:r w:rsidRPr="009C20F5">
        <w:rPr>
          <w:iCs/>
        </w:rPr>
        <w:t xml:space="preserve">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1421A835" w14:textId="6BF638A5" w:rsidR="001F1737" w:rsidRDefault="001F1737" w:rsidP="001F1737">
      <w:pPr>
        <w:jc w:val="both"/>
      </w:pPr>
      <w:r w:rsidRPr="0001046E">
        <w:t>-</w:t>
      </w:r>
      <w:r>
        <w:t xml:space="preserve"> </w:t>
      </w:r>
      <w:r w:rsidRPr="0001046E">
        <w:t xml:space="preserve">ultimul </w:t>
      </w:r>
      <w:proofErr w:type="spellStart"/>
      <w:r w:rsidRPr="0001046E">
        <w:t>bilanţ</w:t>
      </w:r>
      <w:proofErr w:type="spellEnd"/>
      <w:r w:rsidRPr="0001046E">
        <w:t xml:space="preserve"> contabil </w:t>
      </w:r>
      <w:proofErr w:type="spellStart"/>
      <w:r w:rsidRPr="0001046E">
        <w:t>şi</w:t>
      </w:r>
      <w:proofErr w:type="spellEnd"/>
      <w:r w:rsidRPr="0001046E">
        <w:t xml:space="preserve"> ultima </w:t>
      </w:r>
      <w:proofErr w:type="spellStart"/>
      <w:r w:rsidRPr="0001046E">
        <w:t>balanţă</w:t>
      </w:r>
      <w:proofErr w:type="spellEnd"/>
      <w:r w:rsidRPr="0001046E">
        <w:t xml:space="preserve">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Titlu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Titlu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Titlu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581FC4C6"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taxei de participare la licitație în cuantum de 500 lei (sumă care nu se restituie) –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7D57D2D1"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optimă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w:t>
      </w:r>
      <w:proofErr w:type="spellStart"/>
      <w:r w:rsidRPr="0001046E">
        <w:t>situaţii</w:t>
      </w:r>
      <w:proofErr w:type="spellEnd"/>
      <w:r w:rsidRPr="0001046E">
        <w:t xml:space="preserve">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1A2838">
      <w:pPr>
        <w:ind w:firstLine="720"/>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FED5276" w:rsidR="00764568" w:rsidRPr="001A2838" w:rsidRDefault="00764568" w:rsidP="001A2838">
      <w:pPr>
        <w:pStyle w:val="Listparagraf"/>
        <w:numPr>
          <w:ilvl w:val="0"/>
          <w:numId w:val="13"/>
        </w:numPr>
        <w:autoSpaceDE w:val="0"/>
        <w:spacing w:after="22"/>
        <w:jc w:val="both"/>
        <w:rPr>
          <w:color w:val="000000"/>
        </w:rPr>
      </w:pPr>
      <w:r w:rsidRPr="001A2838">
        <w:rPr>
          <w:color w:val="000000"/>
        </w:rPr>
        <w:t xml:space="preserve">efectivul de animale declarat și înscris în documentele de participare la licitația organizată de Primăria Municipiului Câmpulung Moldovenesc din anul 2022, nu asigură acoperirea minimă/optimă pentru alte contracte în derulare și nici nu vor face obiectul altor contracte pe perioada concesiunii. </w:t>
      </w:r>
    </w:p>
    <w:p w14:paraId="62F0FADC" w14:textId="2E815734" w:rsidR="000B39A7" w:rsidRPr="00764568" w:rsidRDefault="000B39A7" w:rsidP="001A2838">
      <w:pPr>
        <w:pStyle w:val="Titlu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f"/>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f"/>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f"/>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xml:space="preserve">, care </w:t>
      </w:r>
      <w:proofErr w:type="spellStart"/>
      <w:r w:rsidRPr="0001046E">
        <w:t>conţine</w:t>
      </w:r>
      <w:proofErr w:type="spellEnd"/>
      <w:r w:rsidRPr="0001046E">
        <w:t xml:space="preserve"> oferta propriu-zisă, pe care se înscriu numele sau denumirea ofertantului, precum </w:t>
      </w:r>
      <w:proofErr w:type="spellStart"/>
      <w:r w:rsidRPr="0001046E">
        <w:t>şi</w:t>
      </w:r>
      <w:proofErr w:type="spellEnd"/>
      <w:r w:rsidRPr="0001046E">
        <w:t xml:space="preserve">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w:t>
      </w:r>
      <w:proofErr w:type="spellStart"/>
      <w:r w:rsidRPr="0001046E">
        <w:t>şi</w:t>
      </w:r>
      <w:proofErr w:type="spellEnd"/>
      <w:r w:rsidRPr="0001046E">
        <w:t xml:space="preserve">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 xml:space="preserve">în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în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 xml:space="preserve">utoritatea contractantă este obligată să anuleze procedura </w:t>
      </w:r>
      <w:proofErr w:type="spellStart"/>
      <w:r w:rsidR="006E62ED" w:rsidRPr="006E62ED">
        <w:rPr>
          <w:rFonts w:ascii="Times New Roman" w:hAnsi="Times New Roman" w:cs="Times New Roman"/>
          <w:lang w:val="ro-RO"/>
        </w:rPr>
        <w:t>şi</w:t>
      </w:r>
      <w:proofErr w:type="spellEnd"/>
      <w:r w:rsidR="006E62ED" w:rsidRPr="006E62ED">
        <w:rPr>
          <w:rFonts w:ascii="Times New Roman" w:hAnsi="Times New Roman" w:cs="Times New Roman"/>
          <w:lang w:val="ro-RO"/>
        </w:rPr>
        <w:t xml:space="preserve">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 xml:space="preserve">Dacă, din diferite motive, licitaţia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w:t>
      </w:r>
      <w:proofErr w:type="spellStart"/>
      <w:r>
        <w:t>şi</w:t>
      </w:r>
      <w:proofErr w:type="spellEnd"/>
      <w:r>
        <w:t xml:space="preserve"> taxa de participare la </w:t>
      </w:r>
      <w:proofErr w:type="spellStart"/>
      <w:r>
        <w:t>licitaţie</w:t>
      </w:r>
      <w:proofErr w:type="spellEnd"/>
      <w:r>
        <w:t xml:space="preserve"> pe baza unei cereri scrise </w:t>
      </w:r>
      <w:proofErr w:type="spellStart"/>
      <w:r>
        <w:t>şi</w:t>
      </w:r>
      <w:proofErr w:type="spellEnd"/>
      <w:r>
        <w:t xml:space="preserve"> înregistrate la Registratura primăriei.</w:t>
      </w:r>
    </w:p>
    <w:p w14:paraId="7D67A0D0" w14:textId="77777777" w:rsidR="00136D1B" w:rsidRDefault="00136D1B" w:rsidP="00136D1B">
      <w:pPr>
        <w:ind w:firstLine="720"/>
        <w:jc w:val="both"/>
      </w:pPr>
      <w:r>
        <w:lastRenderedPageBreak/>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77777777"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48 de ore de la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w:t>
      </w:r>
      <w:proofErr w:type="spellStart"/>
      <w:r>
        <w:t>şi</w:t>
      </w:r>
      <w:proofErr w:type="spellEnd"/>
      <w:r>
        <w:t xml:space="preserve"> instrumenta </w:t>
      </w:r>
      <w:proofErr w:type="spellStart"/>
      <w:r>
        <w:t>contestaţiile</w:t>
      </w:r>
      <w:proofErr w:type="spellEnd"/>
      <w:r>
        <w:t xml:space="preserve"> înregistrate, în termen de 5 zile lucrătoare de la data înregistrării acestora.</w:t>
      </w:r>
    </w:p>
    <w:p w14:paraId="6008F077" w14:textId="77777777" w:rsidR="00136D1B" w:rsidRDefault="00136D1B" w:rsidP="00136D1B">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w:t>
      </w:r>
      <w:proofErr w:type="spellStart"/>
      <w:r>
        <w:t>şi</w:t>
      </w:r>
      <w:proofErr w:type="spellEnd"/>
      <w:r>
        <w:t xml:space="preserve"> o va notifica tuturor </w:t>
      </w:r>
      <w:proofErr w:type="spellStart"/>
      <w:r>
        <w:t>ofertanţilor</w:t>
      </w:r>
      <w:proofErr w:type="spellEnd"/>
      <w:r>
        <w:t xml:space="preserve">. </w:t>
      </w:r>
    </w:p>
    <w:p w14:paraId="51FDF612" w14:textId="6B613CD8" w:rsidR="00136D1B" w:rsidRDefault="00136D1B" w:rsidP="00136D1B">
      <w:pPr>
        <w:ind w:firstLine="720"/>
        <w:jc w:val="both"/>
      </w:pPr>
      <w:r>
        <w:t xml:space="preserve">Licitaţia va fi anulată </w:t>
      </w:r>
      <w:proofErr w:type="spellStart"/>
      <w:r>
        <w:t>şi</w:t>
      </w:r>
      <w:proofErr w:type="spellEnd"/>
      <w:r>
        <w:t xml:space="preserve"> se va organiza o nouă </w:t>
      </w:r>
      <w:proofErr w:type="spellStart"/>
      <w:r>
        <w:t>licitaţie</w:t>
      </w:r>
      <w:proofErr w:type="spellEnd"/>
      <w:r>
        <w:t>.</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Corptext"/>
              <w:ind w:left="1440" w:right="-1" w:firstLine="720"/>
              <w:rPr>
                <w:b/>
                <w:sz w:val="24"/>
                <w:lang w:val="ro-RO"/>
              </w:rPr>
            </w:pPr>
            <w:r>
              <w:rPr>
                <w:b/>
                <w:sz w:val="24"/>
                <w:lang w:val="ro-RO"/>
              </w:rPr>
              <w:t xml:space="preserve"> </w:t>
            </w:r>
            <w:r>
              <w:rPr>
                <w:b/>
                <w:sz w:val="24"/>
                <w:lang w:val="ro-RO"/>
              </w:rPr>
              <w:t>Președinte de ședință</w:t>
            </w:r>
          </w:p>
          <w:p w14:paraId="17723F55" w14:textId="77777777" w:rsidR="00727FBA" w:rsidRDefault="00727FBA">
            <w:pPr>
              <w:pStyle w:val="Corptext"/>
              <w:snapToGrid w:val="0"/>
              <w:ind w:right="-1"/>
              <w:jc w:val="center"/>
              <w:rPr>
                <w:sz w:val="24"/>
                <w:lang w:val="ro-RO"/>
              </w:rPr>
            </w:pPr>
          </w:p>
        </w:tc>
        <w:tc>
          <w:tcPr>
            <w:tcW w:w="3685" w:type="dxa"/>
          </w:tcPr>
          <w:p w14:paraId="14F454B5" w14:textId="77777777" w:rsidR="00727FBA" w:rsidRDefault="00727FBA">
            <w:pPr>
              <w:snapToGrid w:val="0"/>
              <w:jc w:val="center"/>
              <w:rPr>
                <w:b/>
                <w:bCs/>
              </w:rPr>
            </w:pPr>
            <w:r>
              <w:rPr>
                <w:b/>
                <w:bCs/>
              </w:rPr>
              <w:t xml:space="preserve">Secretarul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Corptext"/>
              <w:ind w:right="-1"/>
              <w:rPr>
                <w:b/>
                <w:bCs/>
                <w:sz w:val="24"/>
                <w:lang w:val="ro-RO"/>
              </w:rPr>
            </w:pPr>
            <w:r>
              <w:rPr>
                <w:b/>
                <w:bCs/>
                <w:sz w:val="24"/>
                <w:lang w:val="ro-RO"/>
              </w:rPr>
              <w:t xml:space="preserve">         </w:t>
            </w:r>
            <w:r>
              <w:rPr>
                <w:b/>
                <w:bCs/>
                <w:sz w:val="24"/>
                <w:lang w:val="ro-RO"/>
              </w:rPr>
              <w:t xml:space="preserve">  </w:t>
            </w:r>
            <w:r>
              <w:rPr>
                <w:b/>
                <w:bCs/>
                <w:sz w:val="24"/>
                <w:lang w:val="ro-RO"/>
              </w:rPr>
              <w:t xml:space="preserve">     Întocmit</w:t>
            </w:r>
          </w:p>
          <w:p w14:paraId="79151274" w14:textId="77777777" w:rsidR="00727FBA" w:rsidRDefault="00727FBA">
            <w:pPr>
              <w:pStyle w:val="Corptext"/>
              <w:ind w:right="-1"/>
              <w:rPr>
                <w:b/>
                <w:bCs/>
                <w:sz w:val="24"/>
                <w:lang w:val="ro-RO"/>
              </w:rPr>
            </w:pPr>
          </w:p>
          <w:p w14:paraId="3871EF1E" w14:textId="48A78F0D" w:rsidR="00727FBA" w:rsidRDefault="00727FBA">
            <w:pPr>
              <w:pStyle w:val="Corptext"/>
              <w:ind w:right="-1"/>
              <w:rPr>
                <w:b/>
                <w:bCs/>
                <w:sz w:val="24"/>
                <w:lang w:val="ro-RO"/>
              </w:rPr>
            </w:pPr>
            <w:r>
              <w:rPr>
                <w:b/>
                <w:bCs/>
                <w:sz w:val="24"/>
                <w:lang w:val="ro-RO"/>
              </w:rPr>
              <w:t xml:space="preserve">  </w:t>
            </w:r>
            <w:r>
              <w:rPr>
                <w:b/>
                <w:bCs/>
                <w:sz w:val="24"/>
                <w:lang w:val="ro-RO"/>
              </w:rPr>
              <w:t xml:space="preserve">  </w:t>
            </w:r>
            <w:r>
              <w:rPr>
                <w:b/>
                <w:bCs/>
                <w:sz w:val="24"/>
                <w:lang w:val="ro-RO"/>
              </w:rPr>
              <w:t xml:space="preserve"> Serviciul Patrimoniu,</w:t>
            </w:r>
          </w:p>
          <w:p w14:paraId="05EF18DC" w14:textId="77777777" w:rsidR="00727FBA" w:rsidRDefault="00727FBA">
            <w:pPr>
              <w:pStyle w:val="Corptext"/>
              <w:ind w:right="-1"/>
              <w:rPr>
                <w:b/>
                <w:bCs/>
                <w:sz w:val="24"/>
                <w:lang w:val="ro-RO"/>
              </w:rPr>
            </w:pPr>
            <w:r>
              <w:rPr>
                <w:b/>
                <w:bCs/>
                <w:sz w:val="24"/>
                <w:lang w:val="ro-RO"/>
              </w:rPr>
              <w:t xml:space="preserve">           </w:t>
            </w:r>
            <w:proofErr w:type="spellStart"/>
            <w:r>
              <w:rPr>
                <w:b/>
                <w:bCs/>
                <w:sz w:val="24"/>
                <w:lang w:val="ro-RO"/>
              </w:rPr>
              <w:t>Sef</w:t>
            </w:r>
            <w:proofErr w:type="spellEnd"/>
            <w:r>
              <w:rPr>
                <w:b/>
                <w:bCs/>
                <w:sz w:val="24"/>
                <w:lang w:val="ro-RO"/>
              </w:rPr>
              <w:t xml:space="preserve"> serviciu,</w:t>
            </w:r>
          </w:p>
          <w:p w14:paraId="409963EC" w14:textId="77777777" w:rsidR="00727FBA" w:rsidRDefault="00727FBA">
            <w:pPr>
              <w:pStyle w:val="Corptext"/>
              <w:ind w:right="-1"/>
              <w:rPr>
                <w:bCs/>
                <w:sz w:val="24"/>
                <w:lang w:val="ro-RO"/>
              </w:rPr>
            </w:pPr>
            <w:r>
              <w:rPr>
                <w:bCs/>
                <w:sz w:val="24"/>
                <w:lang w:val="ro-RO"/>
              </w:rPr>
              <w:t xml:space="preserve">       Ing. Niță Luminița</w:t>
            </w:r>
          </w:p>
          <w:p w14:paraId="579B30D2" w14:textId="77777777" w:rsidR="00727FBA" w:rsidRDefault="00727FBA">
            <w:pPr>
              <w:pStyle w:val="Corptext"/>
              <w:ind w:right="-1"/>
              <w:rPr>
                <w:bCs/>
                <w:sz w:val="24"/>
                <w:lang w:val="ro-RO"/>
              </w:rPr>
            </w:pPr>
          </w:p>
          <w:p w14:paraId="77ACCB31" w14:textId="77777777" w:rsidR="00727FBA" w:rsidRDefault="00727FBA">
            <w:pPr>
              <w:pStyle w:val="Corptext"/>
              <w:ind w:right="-1"/>
              <w:rPr>
                <w:bCs/>
                <w:sz w:val="24"/>
                <w:lang w:val="ro-RO"/>
              </w:rPr>
            </w:pPr>
          </w:p>
          <w:p w14:paraId="3AFC0E03" w14:textId="77777777" w:rsidR="00727FBA" w:rsidRDefault="00727FBA">
            <w:pPr>
              <w:pStyle w:val="Corptext"/>
              <w:ind w:right="-1"/>
              <w:rPr>
                <w:bCs/>
                <w:sz w:val="24"/>
                <w:lang w:val="ro-RO"/>
              </w:rPr>
            </w:pPr>
            <w:r>
              <w:rPr>
                <w:bCs/>
                <w:sz w:val="24"/>
                <w:lang w:val="ro-RO"/>
              </w:rPr>
              <w:t xml:space="preserve">        Ing. Zdrob George</w:t>
            </w:r>
          </w:p>
          <w:p w14:paraId="72B262A0" w14:textId="77777777" w:rsidR="00727FBA" w:rsidRDefault="00727FBA">
            <w:pPr>
              <w:pStyle w:val="Corp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Corptext"/>
        <w:ind w:left="360"/>
        <w:jc w:val="both"/>
        <w:rPr>
          <w:rFonts w:ascii="Tahoma" w:eastAsia="Tahoma" w:hAnsi="Tahoma" w:cs="Tahoma"/>
          <w:color w:val="000000"/>
          <w:szCs w:val="28"/>
          <w:lang w:val="ro-RO"/>
        </w:rPr>
      </w:pPr>
    </w:p>
    <w:p w14:paraId="0B6B57AB" w14:textId="77777777" w:rsidR="005C4969" w:rsidRDefault="005C4969" w:rsidP="005C4969">
      <w:pPr>
        <w:pStyle w:val="Corp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Titlu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6"/>
  </w:num>
  <w:num w:numId="6">
    <w:abstractNumId w:val="5"/>
  </w:num>
  <w:num w:numId="7">
    <w:abstractNumId w:val="11"/>
  </w:num>
  <w:num w:numId="8">
    <w:abstractNumId w:val="0"/>
  </w:num>
  <w:num w:numId="9">
    <w:abstractNumId w:val="1"/>
  </w:num>
  <w:num w:numId="10">
    <w:abstractNumId w:val="2"/>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B39A7"/>
    <w:rsid w:val="000E5015"/>
    <w:rsid w:val="00136D1B"/>
    <w:rsid w:val="00151215"/>
    <w:rsid w:val="001603DE"/>
    <w:rsid w:val="001A2838"/>
    <w:rsid w:val="001F1737"/>
    <w:rsid w:val="00242572"/>
    <w:rsid w:val="002C0B80"/>
    <w:rsid w:val="002D5EEA"/>
    <w:rsid w:val="002E52AC"/>
    <w:rsid w:val="00333C20"/>
    <w:rsid w:val="0036546B"/>
    <w:rsid w:val="0039181D"/>
    <w:rsid w:val="00400A64"/>
    <w:rsid w:val="00431929"/>
    <w:rsid w:val="004733B4"/>
    <w:rsid w:val="004C6FBB"/>
    <w:rsid w:val="00577D31"/>
    <w:rsid w:val="005C4969"/>
    <w:rsid w:val="005D060A"/>
    <w:rsid w:val="00656F93"/>
    <w:rsid w:val="00676ADC"/>
    <w:rsid w:val="0069249F"/>
    <w:rsid w:val="006E62ED"/>
    <w:rsid w:val="00727FBA"/>
    <w:rsid w:val="00740AD1"/>
    <w:rsid w:val="00764568"/>
    <w:rsid w:val="007973B1"/>
    <w:rsid w:val="007B716E"/>
    <w:rsid w:val="00802ACB"/>
    <w:rsid w:val="00827324"/>
    <w:rsid w:val="00881748"/>
    <w:rsid w:val="008B3679"/>
    <w:rsid w:val="008B761A"/>
    <w:rsid w:val="009440F3"/>
    <w:rsid w:val="009C20F5"/>
    <w:rsid w:val="009C361F"/>
    <w:rsid w:val="00A91EF9"/>
    <w:rsid w:val="00B4758A"/>
    <w:rsid w:val="00B96C6B"/>
    <w:rsid w:val="00BF5CF0"/>
    <w:rsid w:val="00BF76D3"/>
    <w:rsid w:val="00C21DEE"/>
    <w:rsid w:val="00C7259C"/>
    <w:rsid w:val="00CA2A59"/>
    <w:rsid w:val="00D53C9E"/>
    <w:rsid w:val="00DB1E72"/>
    <w:rsid w:val="00DC649E"/>
    <w:rsid w:val="00DD7DEE"/>
    <w:rsid w:val="00DE289C"/>
    <w:rsid w:val="00E0787C"/>
    <w:rsid w:val="00E17B40"/>
    <w:rsid w:val="00E456BC"/>
    <w:rsid w:val="00E714A3"/>
    <w:rsid w:val="00E75628"/>
    <w:rsid w:val="00ED2342"/>
    <w:rsid w:val="00ED3FEA"/>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2">
    <w:name w:val="heading 2"/>
    <w:basedOn w:val="Normal"/>
    <w:next w:val="Normal"/>
    <w:link w:val="Titlu2Caracter"/>
    <w:qFormat/>
    <w:rsid w:val="005C4969"/>
    <w:pPr>
      <w:keepNext/>
      <w:numPr>
        <w:ilvl w:val="1"/>
        <w:numId w:val="1"/>
      </w:numPr>
      <w:suppressAutoHyphens/>
      <w:jc w:val="center"/>
      <w:outlineLvl w:val="1"/>
    </w:pPr>
    <w:rPr>
      <w:sz w:val="28"/>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4969"/>
    <w:rPr>
      <w:rFonts w:ascii="Times New Roman" w:eastAsia="Times New Roman" w:hAnsi="Times New Roman" w:cs="Times New Roman"/>
      <w:sz w:val="28"/>
      <w:szCs w:val="20"/>
      <w:lang w:val="ro-RO" w:eastAsia="ar-SA"/>
    </w:rPr>
  </w:style>
  <w:style w:type="paragraph" w:styleId="Corptext">
    <w:name w:val="Body Text"/>
    <w:basedOn w:val="Normal"/>
    <w:link w:val="CorptextCaracter"/>
    <w:rsid w:val="005C4969"/>
    <w:pPr>
      <w:suppressAutoHyphens/>
    </w:pPr>
    <w:rPr>
      <w:sz w:val="28"/>
      <w:lang w:val="en-US" w:eastAsia="ar-SA"/>
    </w:rPr>
  </w:style>
  <w:style w:type="character" w:customStyle="1" w:styleId="CorptextCaracter">
    <w:name w:val="Corp text Caracter"/>
    <w:basedOn w:val="Fontdeparagrafimplicit"/>
    <w:link w:val="Corp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2704</Words>
  <Characters>15689</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George Zdrob</cp:lastModifiedBy>
  <cp:revision>32</cp:revision>
  <cp:lastPrinted>2022-02-02T12:48:00Z</cp:lastPrinted>
  <dcterms:created xsi:type="dcterms:W3CDTF">2021-03-25T09:10:00Z</dcterms:created>
  <dcterms:modified xsi:type="dcterms:W3CDTF">2022-02-02T12:48:00Z</dcterms:modified>
</cp:coreProperties>
</file>