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4294" w14:textId="77777777" w:rsidR="00ED3BCD" w:rsidRDefault="0013382A">
      <w:pPr>
        <w:ind w:left="360"/>
        <w:jc w:val="right"/>
        <w:rPr>
          <w:rFonts w:ascii="Calibri" w:hAnsi="Calibri" w:cs="Calibri"/>
          <w:b/>
          <w:sz w:val="28"/>
          <w:szCs w:val="28"/>
          <w:lang w:val="ro-RO"/>
        </w:rPr>
      </w:pPr>
      <w:r>
        <w:rPr>
          <w:rFonts w:ascii="Calibri" w:hAnsi="Calibri" w:cs="Calibri"/>
          <w:b/>
          <w:sz w:val="28"/>
          <w:szCs w:val="28"/>
          <w:lang w:val="ro-RO"/>
        </w:rPr>
        <w:t>ANEXA NR. 1</w:t>
      </w:r>
    </w:p>
    <w:p w14:paraId="2D52E73B" w14:textId="77777777" w:rsidR="00ED3BCD" w:rsidRDefault="0013382A">
      <w:pPr>
        <w:ind w:left="360" w:firstLine="348"/>
        <w:jc w:val="both"/>
        <w:rPr>
          <w:rFonts w:ascii="Calibri" w:hAnsi="Calibri" w:cs="Calibri"/>
          <w:b/>
          <w:sz w:val="28"/>
          <w:szCs w:val="28"/>
          <w:lang w:val="ro-RO"/>
        </w:rPr>
      </w:pPr>
      <w:r>
        <w:rPr>
          <w:rFonts w:ascii="Calibri" w:hAnsi="Calibri" w:cs="Calibri"/>
          <w:b/>
          <w:sz w:val="28"/>
          <w:szCs w:val="28"/>
          <w:lang w:val="ro-RO"/>
        </w:rPr>
        <w:t>Lista contractelor încheiate în anul 2020, cu o valoare de peste 5.000 euro:</w:t>
      </w:r>
    </w:p>
    <w:p w14:paraId="607D9680" w14:textId="77777777" w:rsidR="00ED3BCD" w:rsidRDefault="00ED3BCD">
      <w:pPr>
        <w:ind w:left="360"/>
        <w:jc w:val="both"/>
        <w:rPr>
          <w:rFonts w:ascii="Calibri" w:hAnsi="Calibri" w:cs="Calibri"/>
          <w:b/>
          <w:sz w:val="28"/>
          <w:szCs w:val="28"/>
          <w:lang w:val="ro-RO"/>
        </w:rPr>
      </w:pPr>
    </w:p>
    <w:tbl>
      <w:tblPr>
        <w:tblW w:w="15086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7258"/>
        <w:gridCol w:w="1701"/>
        <w:gridCol w:w="2069"/>
        <w:gridCol w:w="3459"/>
      </w:tblGrid>
      <w:tr w:rsidR="00ED3BCD" w14:paraId="19E29E6C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3A50F" w14:textId="77777777" w:rsidR="00ED3BCD" w:rsidRDefault="0013382A">
            <w:pPr>
              <w:jc w:val="center"/>
              <w:rPr>
                <w:rFonts w:ascii="Calibri" w:hAnsi="Calibri" w:cs="Calibri"/>
                <w:b/>
                <w:lang w:val="ro-RO"/>
              </w:rPr>
            </w:pPr>
            <w:r>
              <w:rPr>
                <w:rFonts w:ascii="Calibri" w:hAnsi="Calibri" w:cs="Calibri"/>
                <w:b/>
                <w:lang w:val="ro-RO"/>
              </w:rPr>
              <w:t>Nr.</w:t>
            </w:r>
          </w:p>
          <w:p w14:paraId="1FE01442" w14:textId="77777777" w:rsidR="00ED3BCD" w:rsidRDefault="0013382A">
            <w:pPr>
              <w:jc w:val="center"/>
              <w:rPr>
                <w:rFonts w:ascii="Calibri" w:hAnsi="Calibri" w:cs="Calibri"/>
                <w:b/>
                <w:lang w:val="ro-RO"/>
              </w:rPr>
            </w:pPr>
            <w:r>
              <w:rPr>
                <w:rFonts w:ascii="Calibri" w:hAnsi="Calibri" w:cs="Calibri"/>
                <w:b/>
                <w:lang w:val="ro-RO"/>
              </w:rPr>
              <w:t>crt.</w:t>
            </w:r>
          </w:p>
        </w:tc>
        <w:tc>
          <w:tcPr>
            <w:tcW w:w="72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5D95A" w14:textId="77777777" w:rsidR="00ED3BCD" w:rsidRDefault="0013382A">
            <w:pPr>
              <w:jc w:val="center"/>
              <w:rPr>
                <w:rFonts w:ascii="Calibri" w:hAnsi="Calibri" w:cs="Calibri"/>
                <w:b/>
                <w:lang w:val="ro-RO"/>
              </w:rPr>
            </w:pPr>
            <w:r>
              <w:rPr>
                <w:rFonts w:ascii="Calibri" w:hAnsi="Calibri" w:cs="Calibri"/>
                <w:b/>
                <w:lang w:val="ro-RO"/>
              </w:rPr>
              <w:t xml:space="preserve">Obiectul </w:t>
            </w:r>
            <w:proofErr w:type="spellStart"/>
            <w:r>
              <w:rPr>
                <w:rFonts w:ascii="Calibri" w:hAnsi="Calibri" w:cs="Calibri"/>
                <w:b/>
                <w:lang w:val="ro-RO"/>
              </w:rPr>
              <w:t>achizitiei</w:t>
            </w:r>
            <w:proofErr w:type="spellEnd"/>
            <w:r>
              <w:rPr>
                <w:rFonts w:ascii="Calibri" w:hAnsi="Calibri" w:cs="Calibri"/>
                <w:b/>
                <w:lang w:val="ro-RO"/>
              </w:rPr>
              <w:t xml:space="preserve"> publice/contractului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0466F" w14:textId="77777777" w:rsidR="00ED3BCD" w:rsidRDefault="0013382A">
            <w:pPr>
              <w:jc w:val="center"/>
              <w:rPr>
                <w:rFonts w:ascii="Calibri" w:hAnsi="Calibri" w:cs="Calibri"/>
                <w:b/>
                <w:lang w:val="ro-RO"/>
              </w:rPr>
            </w:pPr>
            <w:r>
              <w:rPr>
                <w:rFonts w:ascii="Calibri" w:hAnsi="Calibri" w:cs="Calibri"/>
                <w:b/>
                <w:lang w:val="ro-RO"/>
              </w:rPr>
              <w:t>Valoare contract</w:t>
            </w:r>
          </w:p>
          <w:p w14:paraId="273AEA2A" w14:textId="77777777" w:rsidR="00ED3BCD" w:rsidRDefault="0013382A">
            <w:pPr>
              <w:jc w:val="center"/>
              <w:rPr>
                <w:rFonts w:ascii="Calibri" w:hAnsi="Calibri" w:cs="Calibri"/>
                <w:b/>
                <w:lang w:val="ro-RO"/>
              </w:rPr>
            </w:pPr>
            <w:r>
              <w:rPr>
                <w:rFonts w:ascii="Calibri" w:hAnsi="Calibri" w:cs="Calibri"/>
                <w:b/>
                <w:lang w:val="ro-RO"/>
              </w:rPr>
              <w:t>(lei, fără TVA)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1EEF" w14:textId="77777777" w:rsidR="00ED3BCD" w:rsidRDefault="0013382A">
            <w:pPr>
              <w:jc w:val="center"/>
              <w:rPr>
                <w:rFonts w:ascii="Calibri" w:hAnsi="Calibri" w:cs="Calibri"/>
                <w:b/>
                <w:lang w:val="ro-RO"/>
              </w:rPr>
            </w:pPr>
            <w:r>
              <w:rPr>
                <w:rFonts w:ascii="Calibri" w:hAnsi="Calibri" w:cs="Calibri"/>
                <w:b/>
                <w:lang w:val="ro-RO"/>
              </w:rPr>
              <w:t xml:space="preserve">Achiziție directă/Procedura de achiziție </w:t>
            </w:r>
          </w:p>
        </w:tc>
        <w:tc>
          <w:tcPr>
            <w:tcW w:w="34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D69DA" w14:textId="77777777" w:rsidR="00ED3BCD" w:rsidRDefault="0013382A">
            <w:pPr>
              <w:jc w:val="center"/>
              <w:rPr>
                <w:rFonts w:ascii="Calibri" w:hAnsi="Calibri" w:cs="Calibri"/>
                <w:b/>
                <w:lang w:val="ro-RO"/>
              </w:rPr>
            </w:pPr>
            <w:r>
              <w:rPr>
                <w:rFonts w:ascii="Calibri" w:hAnsi="Calibri" w:cs="Calibri"/>
                <w:b/>
                <w:lang w:val="ro-RO"/>
              </w:rPr>
              <w:t>Executant</w:t>
            </w:r>
          </w:p>
        </w:tc>
      </w:tr>
      <w:tr w:rsidR="00ED3BCD" w14:paraId="5A399B2F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460FD" w14:textId="77777777" w:rsidR="00ED3BCD" w:rsidRDefault="00ED3BCD">
            <w:pPr>
              <w:jc w:val="center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72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995E3" w14:textId="77777777" w:rsidR="00ED3BCD" w:rsidRDefault="0013382A">
            <w:pPr>
              <w:jc w:val="both"/>
              <w:rPr>
                <w:rFonts w:ascii="Calibri" w:hAnsi="Calibri" w:cs="Calibri"/>
                <w:b/>
                <w:bCs/>
                <w:lang w:val="ro-RO"/>
              </w:rPr>
            </w:pPr>
            <w:r>
              <w:rPr>
                <w:rFonts w:ascii="Calibri" w:hAnsi="Calibri" w:cs="Calibri"/>
                <w:b/>
                <w:bCs/>
                <w:lang w:val="ro-RO"/>
              </w:rPr>
              <w:t>CONTRACTE DE LUCRĂRI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80658" w14:textId="77777777" w:rsidR="00ED3BCD" w:rsidRDefault="00ED3BCD">
            <w:pPr>
              <w:jc w:val="center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858DB" w14:textId="77777777" w:rsidR="00ED3BCD" w:rsidRDefault="00ED3BCD">
            <w:pPr>
              <w:jc w:val="center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34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578D6" w14:textId="77777777" w:rsidR="00ED3BCD" w:rsidRDefault="00ED3BCD">
            <w:pPr>
              <w:jc w:val="center"/>
              <w:rPr>
                <w:rFonts w:ascii="Calibri" w:hAnsi="Calibri" w:cs="Calibri"/>
                <w:lang w:val="ro-RO"/>
              </w:rPr>
            </w:pPr>
          </w:p>
        </w:tc>
      </w:tr>
      <w:tr w:rsidR="00ED3BCD" w14:paraId="414B6273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33410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</w:t>
            </w:r>
          </w:p>
        </w:tc>
        <w:tc>
          <w:tcPr>
            <w:tcW w:w="72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1296B" w14:textId="77777777" w:rsidR="00ED3BCD" w:rsidRDefault="0013382A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Execuția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lucrărilor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refacere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apărări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maluri</w:t>
            </w:r>
            <w:proofErr w:type="spellEnd"/>
            <w:r>
              <w:rPr>
                <w:rFonts w:ascii="Calibri" w:hAnsi="Calibri" w:cs="Calibri"/>
              </w:rPr>
              <w:t xml:space="preserve"> cu </w:t>
            </w:r>
            <w:proofErr w:type="spellStart"/>
            <w:r>
              <w:rPr>
                <w:rFonts w:ascii="Calibri" w:hAnsi="Calibri" w:cs="Calibri"/>
              </w:rPr>
              <w:t>zid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sprijin</w:t>
            </w:r>
            <w:proofErr w:type="spellEnd"/>
            <w:r>
              <w:rPr>
                <w:rFonts w:ascii="Calibri" w:hAnsi="Calibri" w:cs="Calibri"/>
              </w:rPr>
              <w:t xml:space="preserve">, str. S. F. Marian </w:t>
            </w:r>
            <w:proofErr w:type="spellStart"/>
            <w:r>
              <w:rPr>
                <w:rFonts w:ascii="Calibri" w:hAnsi="Calibri" w:cs="Calibri"/>
              </w:rPr>
              <w:t>și</w:t>
            </w:r>
            <w:proofErr w:type="spellEnd"/>
            <w:r>
              <w:rPr>
                <w:rFonts w:ascii="Calibri" w:hAnsi="Calibri" w:cs="Calibri"/>
              </w:rPr>
              <w:t xml:space="preserve"> dale de </w:t>
            </w:r>
            <w:proofErr w:type="spellStart"/>
            <w:r>
              <w:rPr>
                <w:rFonts w:ascii="Calibri" w:hAnsi="Calibri" w:cs="Calibri"/>
              </w:rPr>
              <w:t>beton</w:t>
            </w:r>
            <w:proofErr w:type="spellEnd"/>
            <w:r>
              <w:rPr>
                <w:rFonts w:ascii="Calibri" w:hAnsi="Calibri" w:cs="Calibri"/>
              </w:rPr>
              <w:t xml:space="preserve">, str. </w:t>
            </w:r>
            <w:proofErr w:type="spellStart"/>
            <w:r>
              <w:rPr>
                <w:rFonts w:ascii="Calibri" w:hAnsi="Calibri" w:cs="Calibri"/>
              </w:rPr>
              <w:t>Zorilor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 xml:space="preserve">-  </w:t>
            </w:r>
            <w:proofErr w:type="spellStart"/>
            <w:r>
              <w:rPr>
                <w:rFonts w:ascii="Calibri" w:hAnsi="Calibri" w:cs="Calibri"/>
              </w:rPr>
              <w:t>pârâul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Valea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Seacă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EE563" w14:textId="77777777" w:rsidR="00ED3BCD" w:rsidRDefault="0013382A">
            <w:pPr>
              <w:jc w:val="center"/>
              <w:rPr>
                <w:rFonts w:ascii="Calibri" w:hAnsi="Calibri" w:cs="Calibri"/>
                <w:bCs/>
                <w:lang w:val="ro-RO"/>
              </w:rPr>
            </w:pPr>
            <w:r>
              <w:rPr>
                <w:rFonts w:ascii="Calibri" w:hAnsi="Calibri" w:cs="Calibri"/>
                <w:bCs/>
                <w:lang w:val="ro-RO"/>
              </w:rPr>
              <w:t>58.173,34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2AF93" w14:textId="77777777" w:rsidR="00ED3BCD" w:rsidRDefault="0013382A">
            <w:pPr>
              <w:jc w:val="center"/>
              <w:rPr>
                <w:rFonts w:ascii="Calibri" w:hAnsi="Calibri" w:cs="Calibri"/>
                <w:bCs/>
                <w:lang w:val="ro-RO"/>
              </w:rPr>
            </w:pPr>
            <w:r>
              <w:rPr>
                <w:rFonts w:ascii="Calibri" w:hAnsi="Calibri" w:cs="Calibri"/>
                <w:bCs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68579" w14:textId="77777777" w:rsidR="00ED3BCD" w:rsidRDefault="0013382A">
            <w:pPr>
              <w:jc w:val="center"/>
            </w:pPr>
            <w:r>
              <w:rPr>
                <w:rFonts w:ascii="Calibri" w:hAnsi="Calibri" w:cs="Calibri"/>
                <w:lang w:val="ro-RO"/>
              </w:rPr>
              <w:t>NOVEMART S.R.L.</w:t>
            </w:r>
          </w:p>
        </w:tc>
      </w:tr>
      <w:tr w:rsidR="00ED3BCD" w14:paraId="11429EB3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CBA69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7FF72" w14:textId="77777777" w:rsidR="00ED3BCD" w:rsidRDefault="0013382A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Prestare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servicii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proiectare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execuție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lucrări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și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furnizare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montare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echipamente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privind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obiectivul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investiție</w:t>
            </w:r>
            <w:proofErr w:type="spellEnd"/>
            <w:r>
              <w:rPr>
                <w:rFonts w:ascii="Calibri" w:hAnsi="Calibri" w:cs="Calibri"/>
              </w:rPr>
              <w:t xml:space="preserve"> “</w:t>
            </w:r>
            <w:proofErr w:type="spellStart"/>
            <w:r>
              <w:rPr>
                <w:rFonts w:ascii="Calibri" w:hAnsi="Calibri" w:cs="Calibri"/>
              </w:rPr>
              <w:t>Redimensionare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rețele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utilizare</w:t>
            </w:r>
            <w:proofErr w:type="spellEnd"/>
            <w:r>
              <w:rPr>
                <w:rFonts w:ascii="Calibri" w:hAnsi="Calibri" w:cs="Calibri"/>
              </w:rPr>
              <w:t xml:space="preserve"> gaze </w:t>
            </w:r>
            <w:proofErr w:type="spellStart"/>
            <w:r>
              <w:rPr>
                <w:rFonts w:ascii="Calibri" w:hAnsi="Calibri" w:cs="Calibri"/>
              </w:rPr>
              <w:t>naturale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instalații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termice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interioare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și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echipare</w:t>
            </w:r>
            <w:proofErr w:type="spellEnd"/>
            <w:r>
              <w:rPr>
                <w:rFonts w:ascii="Calibri" w:hAnsi="Calibri" w:cs="Calibri"/>
              </w:rPr>
              <w:t xml:space="preserve"> cu centrale </w:t>
            </w:r>
            <w:proofErr w:type="spellStart"/>
            <w:r>
              <w:rPr>
                <w:rFonts w:ascii="Calibri" w:hAnsi="Calibri" w:cs="Calibri"/>
              </w:rPr>
              <w:t>individuale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blocuri</w:t>
            </w:r>
            <w:proofErr w:type="spellEnd"/>
            <w:r>
              <w:rPr>
                <w:rFonts w:ascii="Calibri" w:hAnsi="Calibri" w:cs="Calibri"/>
              </w:rPr>
              <w:t xml:space="preserve"> A.N.L., </w:t>
            </w:r>
            <w:proofErr w:type="spellStart"/>
            <w:r>
              <w:rPr>
                <w:rFonts w:ascii="Calibri" w:hAnsi="Calibri" w:cs="Calibri"/>
              </w:rPr>
              <w:t>municipiul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Câmpulung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Moldove</w:t>
            </w:r>
            <w:r>
              <w:rPr>
                <w:rFonts w:ascii="Calibri" w:hAnsi="Calibri" w:cs="Calibri"/>
              </w:rPr>
              <w:t>nesc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județul</w:t>
            </w:r>
            <w:proofErr w:type="spellEnd"/>
            <w:r>
              <w:rPr>
                <w:rFonts w:ascii="Calibri" w:hAnsi="Calibri" w:cs="Calibri"/>
              </w:rPr>
              <w:t xml:space="preserve"> Suceava”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FA630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420.120,00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736F5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445B2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CORSEM IMPEX S.R.L.</w:t>
            </w:r>
          </w:p>
        </w:tc>
      </w:tr>
      <w:tr w:rsidR="00ED3BCD" w14:paraId="2039B2AC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EF51F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3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E73A9" w14:textId="77777777" w:rsidR="00ED3BCD" w:rsidRDefault="0013382A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Execuția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lucrărilor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apărări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maluri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amplasare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anrocamente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degajare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albie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îndepărtare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depuneri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aluviuni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în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zonele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afectate</w:t>
            </w:r>
            <w:proofErr w:type="spellEnd"/>
            <w:r>
              <w:rPr>
                <w:rFonts w:ascii="Calibri" w:hAnsi="Calibri" w:cs="Calibri"/>
              </w:rPr>
              <w:t xml:space="preserve"> ale </w:t>
            </w:r>
            <w:proofErr w:type="spellStart"/>
            <w:r>
              <w:rPr>
                <w:rFonts w:ascii="Calibri" w:hAnsi="Calibri" w:cs="Calibri"/>
              </w:rPr>
              <w:t>pârâului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Izvorul</w:t>
            </w:r>
            <w:proofErr w:type="spellEnd"/>
            <w:r>
              <w:rPr>
                <w:rFonts w:ascii="Calibri" w:hAnsi="Calibri" w:cs="Calibri"/>
              </w:rPr>
              <w:t xml:space="preserve"> Alb din </w:t>
            </w:r>
            <w:proofErr w:type="spellStart"/>
            <w:r>
              <w:rPr>
                <w:rFonts w:ascii="Calibri" w:hAnsi="Calibri" w:cs="Calibri"/>
              </w:rPr>
              <w:t>municipiul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Câmpulung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Moldovenesc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lucrări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necesare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pentru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înlăturarea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efectelor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calamităților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produse</w:t>
            </w:r>
            <w:proofErr w:type="spellEnd"/>
            <w:r>
              <w:rPr>
                <w:rFonts w:ascii="Calibri" w:hAnsi="Calibri" w:cs="Calibri"/>
              </w:rPr>
              <w:t xml:space="preserve">, precum </w:t>
            </w:r>
            <w:proofErr w:type="spellStart"/>
            <w:r>
              <w:rPr>
                <w:rFonts w:ascii="Calibri" w:hAnsi="Calibri" w:cs="Calibri"/>
              </w:rPr>
              <w:t>și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furnizarea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anrocamente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și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piatră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spartă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pentru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alte</w:t>
            </w:r>
            <w:proofErr w:type="spellEnd"/>
            <w:r>
              <w:rPr>
                <w:rFonts w:ascii="Calibri" w:hAnsi="Calibri" w:cs="Calibri"/>
              </w:rPr>
              <w:t xml:space="preserve"> zone </w:t>
            </w:r>
            <w:proofErr w:type="spellStart"/>
            <w:r>
              <w:rPr>
                <w:rFonts w:ascii="Calibri" w:hAnsi="Calibri" w:cs="Calibri"/>
              </w:rPr>
              <w:t>calamitate</w:t>
            </w:r>
            <w:proofErr w:type="spellEnd"/>
            <w:r>
              <w:rPr>
                <w:rFonts w:ascii="Calibri" w:hAnsi="Calibri" w:cs="Calibri"/>
              </w:rPr>
              <w:t xml:space="preserve"> – </w:t>
            </w:r>
            <w:proofErr w:type="spellStart"/>
            <w:r>
              <w:rPr>
                <w:rFonts w:ascii="Calibri" w:hAnsi="Calibri" w:cs="Calibri"/>
              </w:rPr>
              <w:t>Valea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Seacă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Plaiul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Deia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Corlățeni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și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Valea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Caselor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80C95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34.236,90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7A970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</w:t>
            </w:r>
            <w:r>
              <w:rPr>
                <w:rFonts w:ascii="Calibri" w:hAnsi="Calibri" w:cs="Calibri"/>
                <w:lang w:val="ro-RO"/>
              </w:rPr>
              <w:t>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C0A73" w14:textId="77777777" w:rsidR="00ED3BCD" w:rsidRDefault="0013382A">
            <w:pPr>
              <w:jc w:val="center"/>
            </w:pPr>
            <w:r>
              <w:rPr>
                <w:rFonts w:ascii="Calibri" w:hAnsi="Calibri" w:cs="Calibri"/>
                <w:bCs/>
                <w:lang w:val="ro-RO"/>
              </w:rPr>
              <w:t>C</w:t>
            </w:r>
            <w:r>
              <w:rPr>
                <w:rFonts w:ascii="Calibri" w:hAnsi="Calibri" w:cs="Calibri"/>
                <w:bCs/>
              </w:rPr>
              <w:t>ALCARUL S.A.</w:t>
            </w:r>
          </w:p>
        </w:tc>
      </w:tr>
      <w:tr w:rsidR="00ED3BCD" w14:paraId="4865AC5A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8429B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4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01125" w14:textId="77777777" w:rsidR="00ED3BCD" w:rsidRDefault="0013382A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 xml:space="preserve">Lucrări de </w:t>
            </w:r>
            <w:proofErr w:type="spellStart"/>
            <w:r>
              <w:rPr>
                <w:rFonts w:ascii="Calibri" w:hAnsi="Calibri" w:cs="Calibri"/>
                <w:lang w:val="ro-RO"/>
              </w:rPr>
              <w:t>execuţie</w:t>
            </w:r>
            <w:proofErr w:type="spellEnd"/>
            <w:r>
              <w:rPr>
                <w:rFonts w:ascii="Calibri" w:hAnsi="Calibri" w:cs="Calibri"/>
                <w:lang w:val="ro-RO"/>
              </w:rPr>
              <w:t xml:space="preserve"> a marcajelor rutiere longitudinale și transversale în municipiul Câmpulung Moldovenesc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E944D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65.876,00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C4257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9BA87" w14:textId="77777777" w:rsidR="00ED3BCD" w:rsidRDefault="0013382A">
            <w:pPr>
              <w:jc w:val="center"/>
            </w:pPr>
            <w:r>
              <w:rPr>
                <w:rFonts w:ascii="Calibri" w:hAnsi="Calibri" w:cs="Calibri"/>
                <w:lang w:val="ro-RO"/>
              </w:rPr>
              <w:t>L</w:t>
            </w:r>
            <w:r>
              <w:rPr>
                <w:rFonts w:ascii="Calibri" w:hAnsi="Calibri" w:cs="Calibri"/>
              </w:rPr>
              <w:t>OIAL IMPEX</w:t>
            </w:r>
            <w:r>
              <w:rPr>
                <w:rFonts w:ascii="Calibri" w:hAnsi="Calibri" w:cs="Calibri"/>
                <w:lang w:val="ro-RO"/>
              </w:rPr>
              <w:t xml:space="preserve"> S.R.L.</w:t>
            </w:r>
          </w:p>
        </w:tc>
      </w:tr>
      <w:tr w:rsidR="00ED3BCD" w14:paraId="4080B113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1D454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5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BA057" w14:textId="77777777" w:rsidR="00ED3BCD" w:rsidRDefault="0013382A">
            <w:pPr>
              <w:jc w:val="both"/>
            </w:pPr>
            <w:r>
              <w:rPr>
                <w:rFonts w:ascii="Calibri" w:hAnsi="Calibri" w:cs="Calibri"/>
                <w:b/>
                <w:bCs/>
                <w:lang w:val="ro-RO"/>
              </w:rPr>
              <w:t>Contracte subsecvente 2020</w:t>
            </w:r>
            <w:r>
              <w:rPr>
                <w:rFonts w:ascii="Calibri" w:hAnsi="Calibri" w:cs="Calibri"/>
                <w:lang w:val="ro-RO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lang w:val="ro-RO"/>
              </w:rPr>
              <w:t>LOT NR. 1</w:t>
            </w:r>
            <w:r>
              <w:rPr>
                <w:rFonts w:ascii="Calibri" w:hAnsi="Calibri" w:cs="Calibri"/>
                <w:lang w:val="ro-RO"/>
              </w:rPr>
              <w:t xml:space="preserve"> - întreținere drumuri </w:t>
            </w:r>
            <w:r>
              <w:rPr>
                <w:rFonts w:ascii="Calibri" w:hAnsi="Calibri" w:cs="Calibri"/>
                <w:lang w:val="ro-RO"/>
              </w:rPr>
              <w:t>nemodernizate – 3 contracte subsecvente 2020;</w:t>
            </w:r>
          </w:p>
          <w:p w14:paraId="3F92ECF7" w14:textId="77777777" w:rsidR="00ED3BCD" w:rsidRDefault="0013382A">
            <w:pPr>
              <w:jc w:val="both"/>
            </w:pPr>
            <w:r>
              <w:rPr>
                <w:rFonts w:ascii="Calibri" w:hAnsi="Calibri" w:cs="Calibri"/>
                <w:lang w:val="ro-RO"/>
              </w:rPr>
              <w:t xml:space="preserve"> Acord-cadru 4 ani - </w:t>
            </w:r>
            <w:proofErr w:type="spellStart"/>
            <w:r>
              <w:rPr>
                <w:rFonts w:ascii="Calibri" w:hAnsi="Calibri" w:cs="Calibri"/>
                <w:lang w:val="ro-RO"/>
              </w:rPr>
              <w:t>executie</w:t>
            </w:r>
            <w:proofErr w:type="spellEnd"/>
            <w:r>
              <w:rPr>
                <w:rFonts w:ascii="Calibri" w:hAnsi="Calibri" w:cs="Calibri"/>
                <w:lang w:val="ro-RO"/>
              </w:rPr>
              <w:t xml:space="preserve"> lucrări de întreținere a drumurilor modernizate și nemodernizate din municipiului Câmpulung Moldovenesc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9A4E3" w14:textId="77777777" w:rsidR="00ED3BCD" w:rsidRDefault="0013382A">
            <w:pPr>
              <w:jc w:val="center"/>
            </w:pPr>
            <w:r>
              <w:rPr>
                <w:rFonts w:ascii="Calibri" w:hAnsi="Calibri" w:cs="Calibri"/>
              </w:rPr>
              <w:t>71.428,40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7542E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Procedură simplificată - 2018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56000" w14:textId="77777777" w:rsidR="00ED3BCD" w:rsidRDefault="0013382A">
            <w:pPr>
              <w:jc w:val="center"/>
            </w:pPr>
            <w:r>
              <w:rPr>
                <w:rFonts w:ascii="Calibri" w:hAnsi="Calibri" w:cs="Calibri"/>
                <w:lang w:val="ro-RO"/>
              </w:rPr>
              <w:t>CALCARUL S.A.</w:t>
            </w:r>
          </w:p>
        </w:tc>
      </w:tr>
      <w:tr w:rsidR="00ED3BCD" w14:paraId="6D7B0D51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5EDE9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6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CC79" w14:textId="77777777" w:rsidR="00ED3BCD" w:rsidRDefault="0013382A">
            <w:pPr>
              <w:jc w:val="both"/>
            </w:pPr>
            <w:r>
              <w:rPr>
                <w:rFonts w:ascii="Calibri" w:hAnsi="Calibri" w:cs="Calibri"/>
                <w:b/>
                <w:bCs/>
                <w:lang w:val="ro-RO"/>
              </w:rPr>
              <w:t xml:space="preserve">Contracte </w:t>
            </w:r>
            <w:r>
              <w:rPr>
                <w:rFonts w:ascii="Calibri" w:hAnsi="Calibri" w:cs="Calibri"/>
                <w:b/>
                <w:bCs/>
                <w:lang w:val="ro-RO"/>
              </w:rPr>
              <w:t>subsecvente 2020</w:t>
            </w:r>
            <w:r>
              <w:rPr>
                <w:rFonts w:ascii="Calibri" w:hAnsi="Calibri" w:cs="Calibri"/>
                <w:lang w:val="ro-RO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lang w:val="ro-RO"/>
              </w:rPr>
              <w:t>LOT NR. 2</w:t>
            </w:r>
            <w:r>
              <w:rPr>
                <w:rFonts w:ascii="Calibri" w:hAnsi="Calibri" w:cs="Calibri"/>
                <w:lang w:val="ro-RO"/>
              </w:rPr>
              <w:t xml:space="preserve"> - întreținere drumuri modernizate – 5 contracte subsecvente 2020;</w:t>
            </w:r>
          </w:p>
          <w:p w14:paraId="68352D13" w14:textId="77777777" w:rsidR="00ED3BCD" w:rsidRDefault="0013382A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 xml:space="preserve">Acord-cadru 4 ani - </w:t>
            </w:r>
            <w:proofErr w:type="spellStart"/>
            <w:r>
              <w:rPr>
                <w:rFonts w:ascii="Calibri" w:hAnsi="Calibri" w:cs="Calibri"/>
                <w:lang w:val="ro-RO"/>
              </w:rPr>
              <w:t>executie</w:t>
            </w:r>
            <w:proofErr w:type="spellEnd"/>
            <w:r>
              <w:rPr>
                <w:rFonts w:ascii="Calibri" w:hAnsi="Calibri" w:cs="Calibri"/>
                <w:lang w:val="ro-RO"/>
              </w:rPr>
              <w:t xml:space="preserve"> lucrări de întreținere a drumurilor modernizate și nemodernizate de pe raza municipiului Câmpulung Moldovenesc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F1A20" w14:textId="77777777" w:rsidR="00ED3BCD" w:rsidRDefault="0013382A">
            <w:pPr>
              <w:jc w:val="center"/>
            </w:pPr>
            <w:r>
              <w:rPr>
                <w:rFonts w:ascii="Calibri" w:hAnsi="Calibri" w:cs="Calibri"/>
                <w:lang w:val="ro-RO"/>
              </w:rPr>
              <w:t>156.573,46          35</w:t>
            </w:r>
            <w:r>
              <w:rPr>
                <w:rFonts w:ascii="Calibri" w:hAnsi="Calibri" w:cs="Calibri"/>
                <w:lang w:val="ro-RO"/>
              </w:rPr>
              <w:t xml:space="preserve">.740,69 </w:t>
            </w:r>
            <w:r>
              <w:rPr>
                <w:rFonts w:ascii="Calibri" w:hAnsi="Calibri" w:cs="Calibri"/>
              </w:rPr>
              <w:t xml:space="preserve">  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A30DD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Procedură simplificată - 2018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17610" w14:textId="77777777" w:rsidR="00ED3BCD" w:rsidRDefault="0013382A">
            <w:pPr>
              <w:suppressAutoHyphens w:val="0"/>
              <w:jc w:val="center"/>
              <w:textAlignment w:val="auto"/>
            </w:pPr>
            <w:r>
              <w:rPr>
                <w:rFonts w:ascii="Calibri" w:hAnsi="Calibri" w:cs="Calibri"/>
                <w:lang w:val="ro-RO"/>
              </w:rPr>
              <w:t>CALCARUL S.A.</w:t>
            </w:r>
          </w:p>
        </w:tc>
      </w:tr>
      <w:tr w:rsidR="00ED3BCD" w14:paraId="1107FBE3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ABD89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7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5F3D5" w14:textId="77777777" w:rsidR="00ED3BCD" w:rsidRDefault="0013382A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Execuția lucrărilor de reparare a punților suspendate care traversează râul Moldova, în zona Obor și zona str. Popa Șapcă din municipiul Câmpulung Moldovenesc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7FBA9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6.470,54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E4E99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A1302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TRANSRAPID S.R.L.</w:t>
            </w:r>
          </w:p>
        </w:tc>
      </w:tr>
      <w:tr w:rsidR="00ED3BCD" w14:paraId="7368C10B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6E3DE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lastRenderedPageBreak/>
              <w:t>8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A286" w14:textId="77777777" w:rsidR="00ED3BCD" w:rsidRDefault="0013382A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Execuția lucrărilor de instalare/montare a echipamentelor de iluminat stradal (lampadare), în zona parcării și a spațiilor de circulație publică BRD, strada Piața Arboroasa, inclusiv furnizarea acestora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7D7A7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28.571,00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90DF1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 xml:space="preserve">Achiziție </w:t>
            </w:r>
            <w:r>
              <w:rPr>
                <w:rFonts w:ascii="Calibri" w:hAnsi="Calibri" w:cs="Calibri"/>
                <w:lang w:val="ro-RO"/>
              </w:rPr>
              <w:t>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89C16" w14:textId="77777777" w:rsidR="00ED3BCD" w:rsidRDefault="0013382A">
            <w:pPr>
              <w:suppressAutoHyphens w:val="0"/>
              <w:jc w:val="center"/>
              <w:textAlignment w:val="auto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PROLUX S.R.L.</w:t>
            </w:r>
          </w:p>
        </w:tc>
      </w:tr>
      <w:tr w:rsidR="00ED3BCD" w14:paraId="364F2230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2C706" w14:textId="77777777" w:rsidR="00ED3BCD" w:rsidRDefault="00ED3BCD">
            <w:pPr>
              <w:jc w:val="center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72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9E6C2" w14:textId="77777777" w:rsidR="00ED3BCD" w:rsidRDefault="0013382A">
            <w:pPr>
              <w:jc w:val="both"/>
              <w:rPr>
                <w:rFonts w:ascii="Calibri" w:hAnsi="Calibri" w:cs="Calibri"/>
                <w:b/>
                <w:bCs/>
                <w:lang w:val="ro-RO"/>
              </w:rPr>
            </w:pPr>
            <w:r>
              <w:rPr>
                <w:rFonts w:ascii="Calibri" w:hAnsi="Calibri" w:cs="Calibri"/>
                <w:b/>
                <w:bCs/>
                <w:lang w:val="ro-RO"/>
              </w:rPr>
              <w:t>CONTRACTE DE SERVICII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64F16" w14:textId="77777777" w:rsidR="00ED3BCD" w:rsidRDefault="00ED3BCD">
            <w:pPr>
              <w:jc w:val="center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4B1B8" w14:textId="77777777" w:rsidR="00ED3BCD" w:rsidRDefault="00ED3BCD">
            <w:pPr>
              <w:jc w:val="center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34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2B890" w14:textId="77777777" w:rsidR="00ED3BCD" w:rsidRDefault="00ED3BCD">
            <w:pPr>
              <w:jc w:val="center"/>
              <w:rPr>
                <w:rFonts w:ascii="Calibri" w:hAnsi="Calibri" w:cs="Calibri"/>
                <w:lang w:val="ro-RO"/>
              </w:rPr>
            </w:pPr>
          </w:p>
        </w:tc>
      </w:tr>
      <w:tr w:rsidR="00ED3BCD" w14:paraId="21EB4811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F55EB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9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FE0FA" w14:textId="77777777" w:rsidR="00ED3BCD" w:rsidRDefault="0013382A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Prestarea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serviciilor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asistență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tehnică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proiectant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pentru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perioada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execuție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lucrărilor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în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cadrul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obiectivului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proofErr w:type="gramStart"/>
            <w:r>
              <w:rPr>
                <w:rFonts w:ascii="Calibri" w:hAnsi="Calibri" w:cs="Calibri"/>
              </w:rPr>
              <w:t>investiție</w:t>
            </w:r>
            <w:proofErr w:type="spellEnd"/>
            <w:r>
              <w:rPr>
                <w:rFonts w:ascii="Calibri" w:hAnsi="Calibri" w:cs="Calibri"/>
              </w:rPr>
              <w:t xml:space="preserve"> ”</w:t>
            </w:r>
            <w:proofErr w:type="spellStart"/>
            <w:r>
              <w:rPr>
                <w:rFonts w:ascii="Calibri" w:hAnsi="Calibri" w:cs="Calibri"/>
              </w:rPr>
              <w:t>Reabilitare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acoperiș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și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elemente</w:t>
            </w:r>
            <w:proofErr w:type="spellEnd"/>
            <w:r>
              <w:rPr>
                <w:rFonts w:ascii="Calibri" w:hAnsi="Calibri" w:cs="Calibri"/>
              </w:rPr>
              <w:t xml:space="preserve"> decorative la </w:t>
            </w:r>
            <w:proofErr w:type="spellStart"/>
            <w:r>
              <w:rPr>
                <w:rFonts w:ascii="Calibri" w:hAnsi="Calibri" w:cs="Calibri"/>
              </w:rPr>
              <w:t>imobilul</w:t>
            </w:r>
            <w:proofErr w:type="spellEnd"/>
            <w:r>
              <w:rPr>
                <w:rFonts w:ascii="Calibri" w:hAnsi="Calibri" w:cs="Calibri"/>
              </w:rPr>
              <w:t xml:space="preserve"> ”</w:t>
            </w:r>
            <w:proofErr w:type="spellStart"/>
            <w:r>
              <w:rPr>
                <w:rFonts w:ascii="Calibri" w:hAnsi="Calibri" w:cs="Calibri"/>
              </w:rPr>
              <w:t>Fosta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Primărie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municipiului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Câmpulung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Moldovenesc</w:t>
            </w:r>
            <w:proofErr w:type="spellEnd"/>
            <w:r>
              <w:rPr>
                <w:rFonts w:ascii="Calibri" w:hAnsi="Calibri" w:cs="Calibri"/>
              </w:rPr>
              <w:t xml:space="preserve">”, </w:t>
            </w:r>
            <w:proofErr w:type="spellStart"/>
            <w:r>
              <w:rPr>
                <w:rFonts w:ascii="Calibri" w:hAnsi="Calibri" w:cs="Calibri"/>
              </w:rPr>
              <w:t>strada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Calea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Transilvaniei</w:t>
            </w:r>
            <w:proofErr w:type="spellEnd"/>
            <w:r>
              <w:rPr>
                <w:rFonts w:ascii="Calibri" w:hAnsi="Calibri" w:cs="Calibri"/>
              </w:rPr>
              <w:t xml:space="preserve"> nr. 2, </w:t>
            </w:r>
            <w:proofErr w:type="spellStart"/>
            <w:r>
              <w:rPr>
                <w:rFonts w:ascii="Calibri" w:hAnsi="Calibri" w:cs="Calibri"/>
              </w:rPr>
              <w:t>județul</w:t>
            </w:r>
            <w:proofErr w:type="spellEnd"/>
            <w:r>
              <w:rPr>
                <w:rFonts w:ascii="Calibri" w:hAnsi="Calibri" w:cs="Calibri"/>
              </w:rPr>
              <w:t xml:space="preserve"> Suceava”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6B109" w14:textId="77777777" w:rsidR="00ED3BCD" w:rsidRDefault="0013382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30.000,00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2746B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91805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POLARH DESIGN S.R.L.</w:t>
            </w:r>
          </w:p>
        </w:tc>
      </w:tr>
      <w:tr w:rsidR="00ED3BCD" w14:paraId="700E6E07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87C41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10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3BFC6" w14:textId="77777777" w:rsidR="00ED3BCD" w:rsidRDefault="0013382A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Prestarea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serviciilor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consultanță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în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vederea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obținerii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finanțării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nerambursabile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în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cadrul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Programului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Operațional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Infrastructură</w:t>
            </w:r>
            <w:proofErr w:type="spellEnd"/>
            <w:r>
              <w:rPr>
                <w:rFonts w:ascii="Calibri" w:hAnsi="Calibri" w:cs="Calibri"/>
              </w:rPr>
              <w:t xml:space="preserve"> Mare, </w:t>
            </w:r>
            <w:proofErr w:type="spellStart"/>
            <w:r>
              <w:rPr>
                <w:rFonts w:ascii="Calibri" w:hAnsi="Calibri" w:cs="Calibri"/>
              </w:rPr>
              <w:t>Axa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prioritară</w:t>
            </w:r>
            <w:proofErr w:type="spellEnd"/>
            <w:r>
              <w:rPr>
                <w:rFonts w:ascii="Calibri" w:hAnsi="Calibri" w:cs="Calibri"/>
              </w:rPr>
              <w:t xml:space="preserve"> 9 – </w:t>
            </w:r>
            <w:proofErr w:type="spellStart"/>
            <w:r>
              <w:rPr>
                <w:rFonts w:ascii="Calibri" w:hAnsi="Calibri" w:cs="Calibri"/>
              </w:rPr>
              <w:t>Protejarea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populației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în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contextul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pandemiei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cauzate</w:t>
            </w:r>
            <w:proofErr w:type="spellEnd"/>
            <w:r>
              <w:rPr>
                <w:rFonts w:ascii="Calibri" w:hAnsi="Calibri" w:cs="Calibri"/>
              </w:rPr>
              <w:t xml:space="preserve"> de COVID 19, </w:t>
            </w:r>
            <w:proofErr w:type="spellStart"/>
            <w:r>
              <w:rPr>
                <w:rFonts w:ascii="Calibri" w:hAnsi="Calibri" w:cs="Calibri"/>
              </w:rPr>
              <w:t>pentru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</w:rPr>
              <w:t>proiectul</w:t>
            </w:r>
            <w:proofErr w:type="spellEnd"/>
            <w:r>
              <w:rPr>
                <w:rFonts w:ascii="Calibri" w:hAnsi="Calibri" w:cs="Calibri"/>
              </w:rPr>
              <w:t xml:space="preserve"> ”</w:t>
            </w:r>
            <w:proofErr w:type="spellStart"/>
            <w:r>
              <w:rPr>
                <w:rFonts w:ascii="Calibri" w:hAnsi="Calibri" w:cs="Calibri"/>
              </w:rPr>
              <w:t>Consolidarea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capacității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Spitalului</w:t>
            </w:r>
            <w:proofErr w:type="spellEnd"/>
            <w:r>
              <w:rPr>
                <w:rFonts w:ascii="Calibri" w:hAnsi="Calibri" w:cs="Calibri"/>
              </w:rPr>
              <w:t xml:space="preserve"> Municipal </w:t>
            </w:r>
            <w:proofErr w:type="spellStart"/>
            <w:r>
              <w:rPr>
                <w:rFonts w:ascii="Calibri" w:hAnsi="Calibri" w:cs="Calibri"/>
              </w:rPr>
              <w:t>Câmpulung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Moldovenesc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gestionare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crizei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sanitare</w:t>
            </w:r>
            <w:proofErr w:type="spellEnd"/>
            <w:r>
              <w:rPr>
                <w:rFonts w:ascii="Calibri" w:hAnsi="Calibri" w:cs="Calibri"/>
              </w:rPr>
              <w:t xml:space="preserve"> COVID-19</w:t>
            </w:r>
            <w:r>
              <w:rPr>
                <w:rFonts w:ascii="Calibri" w:hAnsi="Calibri" w:cs="Calibri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0F9ED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48.318,00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0E19F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C7984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REGIONAL CONSULTING S.R.L.</w:t>
            </w:r>
          </w:p>
        </w:tc>
      </w:tr>
      <w:tr w:rsidR="00ED3BCD" w14:paraId="17B15CFD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001C5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11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0CCE4" w14:textId="77777777" w:rsidR="00ED3BCD" w:rsidRDefault="0013382A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Prestarea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serviciilor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consultanță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în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vederea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obținerii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finanțării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nerambursabile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în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cadrul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Programului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Operațional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Infrastructură</w:t>
            </w:r>
            <w:proofErr w:type="spellEnd"/>
            <w:r>
              <w:rPr>
                <w:rFonts w:ascii="Calibri" w:hAnsi="Calibri" w:cs="Calibri"/>
              </w:rPr>
              <w:t xml:space="preserve"> Mare, </w:t>
            </w:r>
            <w:proofErr w:type="spellStart"/>
            <w:r>
              <w:rPr>
                <w:rFonts w:ascii="Calibri" w:hAnsi="Calibri" w:cs="Calibri"/>
              </w:rPr>
              <w:t>Axa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prioritară</w:t>
            </w:r>
            <w:proofErr w:type="spellEnd"/>
            <w:r>
              <w:rPr>
                <w:rFonts w:ascii="Calibri" w:hAnsi="Calibri" w:cs="Calibri"/>
              </w:rPr>
              <w:t xml:space="preserve"> 9 – </w:t>
            </w:r>
            <w:proofErr w:type="spellStart"/>
            <w:r>
              <w:rPr>
                <w:rFonts w:ascii="Calibri" w:hAnsi="Calibri" w:cs="Calibri"/>
              </w:rPr>
              <w:t>Protejarea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populației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în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contextul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pandemiei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cauzate</w:t>
            </w:r>
            <w:proofErr w:type="spellEnd"/>
            <w:r>
              <w:rPr>
                <w:rFonts w:ascii="Calibri" w:hAnsi="Calibri" w:cs="Calibri"/>
              </w:rPr>
              <w:t xml:space="preserve"> de COVID 19, </w:t>
            </w:r>
            <w:proofErr w:type="spellStart"/>
            <w:r>
              <w:rPr>
                <w:rFonts w:ascii="Calibri" w:hAnsi="Calibri" w:cs="Calibri"/>
              </w:rPr>
              <w:t>Obiectivul</w:t>
            </w:r>
            <w:proofErr w:type="spellEnd"/>
            <w:r>
              <w:rPr>
                <w:rFonts w:ascii="Calibri" w:hAnsi="Calibri" w:cs="Calibri"/>
              </w:rPr>
              <w:t xml:space="preserve"> specific 9.1 – </w:t>
            </w:r>
            <w:proofErr w:type="spellStart"/>
            <w:r>
              <w:rPr>
                <w:rFonts w:ascii="Calibri" w:hAnsi="Calibri" w:cs="Calibri"/>
              </w:rPr>
              <w:t>Creșterea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capacității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gestionare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crizei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sanitare</w:t>
            </w:r>
            <w:proofErr w:type="spellEnd"/>
            <w:r>
              <w:rPr>
                <w:rFonts w:ascii="Calibri" w:hAnsi="Calibri" w:cs="Calibri"/>
              </w:rPr>
              <w:t xml:space="preserve"> COVID-19, </w:t>
            </w:r>
            <w:proofErr w:type="spellStart"/>
            <w:r>
              <w:rPr>
                <w:rFonts w:ascii="Calibri" w:hAnsi="Calibri" w:cs="Calibri"/>
              </w:rPr>
              <w:t>pentru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proiectul</w:t>
            </w:r>
            <w:proofErr w:type="spellEnd"/>
            <w:r>
              <w:rPr>
                <w:rFonts w:ascii="Calibri" w:hAnsi="Calibri" w:cs="Calibri"/>
              </w:rPr>
              <w:t xml:space="preserve"> ”</w:t>
            </w:r>
            <w:proofErr w:type="spellStart"/>
            <w:r>
              <w:rPr>
                <w:rFonts w:ascii="Calibri" w:hAnsi="Calibri" w:cs="Calibri"/>
              </w:rPr>
              <w:t>Consolidarea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capacității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unităților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învățământ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preuniversitar</w:t>
            </w:r>
            <w:proofErr w:type="spellEnd"/>
            <w:r>
              <w:rPr>
                <w:rFonts w:ascii="Calibri" w:hAnsi="Calibri" w:cs="Calibri"/>
              </w:rPr>
              <w:t xml:space="preserve"> din </w:t>
            </w:r>
            <w:proofErr w:type="spellStart"/>
            <w:r>
              <w:rPr>
                <w:rFonts w:ascii="Calibri" w:hAnsi="Calibri" w:cs="Calibri"/>
              </w:rPr>
              <w:t>municipiul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Câmpulung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Moldovenesc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în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</w:t>
            </w:r>
            <w:r>
              <w:rPr>
                <w:rFonts w:ascii="Calibri" w:hAnsi="Calibri" w:cs="Calibri"/>
              </w:rPr>
              <w:t>derea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gestionării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situației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pandemie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generată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virusul</w:t>
            </w:r>
            <w:proofErr w:type="spellEnd"/>
            <w:r>
              <w:rPr>
                <w:rFonts w:ascii="Calibri" w:hAnsi="Calibri" w:cs="Calibri"/>
              </w:rPr>
              <w:t xml:space="preserve"> SARS-COV2”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11714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25.000,00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F225A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58021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REGIONAL CONSULTING S.R.L.</w:t>
            </w:r>
          </w:p>
        </w:tc>
      </w:tr>
      <w:tr w:rsidR="00ED3BCD" w14:paraId="78739364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91813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12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D534A" w14:textId="77777777" w:rsidR="00ED3BCD" w:rsidRDefault="0013382A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Prestarea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serviciilor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consultanță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în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vederea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obținerii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finanțării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nerambursabile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în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cadrul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Programului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Operațional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Competitivitate</w:t>
            </w:r>
            <w:proofErr w:type="spellEnd"/>
            <w:r>
              <w:rPr>
                <w:rFonts w:ascii="Calibri" w:hAnsi="Calibri" w:cs="Calibri"/>
              </w:rPr>
              <w:t xml:space="preserve"> (POC), </w:t>
            </w:r>
            <w:proofErr w:type="spellStart"/>
            <w:r>
              <w:rPr>
                <w:rFonts w:ascii="Calibri" w:hAnsi="Calibri" w:cs="Calibri"/>
              </w:rPr>
              <w:t>Axa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prioritară</w:t>
            </w:r>
            <w:proofErr w:type="spellEnd"/>
            <w:r>
              <w:rPr>
                <w:rFonts w:ascii="Calibri" w:hAnsi="Calibri" w:cs="Calibri"/>
              </w:rPr>
              <w:t xml:space="preserve"> 2 – </w:t>
            </w:r>
            <w:proofErr w:type="spellStart"/>
            <w:r>
              <w:rPr>
                <w:rFonts w:ascii="Calibri" w:hAnsi="Calibri" w:cs="Calibri"/>
              </w:rPr>
              <w:t>Tehnologia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Informaţiei</w:t>
            </w:r>
            <w:proofErr w:type="spellEnd"/>
            <w:r>
              <w:rPr>
                <w:rFonts w:ascii="Calibri" w:hAnsi="Calibri" w:cs="Calibri"/>
              </w:rPr>
              <w:t xml:space="preserve"> şi </w:t>
            </w:r>
            <w:proofErr w:type="spellStart"/>
            <w:r>
              <w:rPr>
                <w:rFonts w:ascii="Calibri" w:hAnsi="Calibri" w:cs="Calibri"/>
              </w:rPr>
              <w:t>Comunicaţiilor</w:t>
            </w:r>
            <w:proofErr w:type="spellEnd"/>
            <w:r>
              <w:rPr>
                <w:rFonts w:ascii="Calibri" w:hAnsi="Calibri" w:cs="Calibri"/>
              </w:rPr>
              <w:t xml:space="preserve"> (TIC) </w:t>
            </w:r>
            <w:proofErr w:type="spellStart"/>
            <w:r>
              <w:rPr>
                <w:rFonts w:ascii="Calibri" w:hAnsi="Calibri" w:cs="Calibri"/>
              </w:rPr>
              <w:t>pentru</w:t>
            </w:r>
            <w:proofErr w:type="spellEnd"/>
            <w:r>
              <w:rPr>
                <w:rFonts w:ascii="Calibri" w:hAnsi="Calibri" w:cs="Calibri"/>
              </w:rPr>
              <w:t xml:space="preserve"> o </w:t>
            </w:r>
            <w:proofErr w:type="spellStart"/>
            <w:r>
              <w:rPr>
                <w:rFonts w:ascii="Calibri" w:hAnsi="Calibri" w:cs="Calibri"/>
              </w:rPr>
              <w:t>economie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digitală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competitivă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Prioritatea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investiții</w:t>
            </w:r>
            <w:proofErr w:type="spellEnd"/>
            <w:r>
              <w:rPr>
                <w:rFonts w:ascii="Calibri" w:hAnsi="Calibri" w:cs="Calibri"/>
              </w:rPr>
              <w:t xml:space="preserve"> 2c. - </w:t>
            </w:r>
            <w:proofErr w:type="spellStart"/>
            <w:r>
              <w:rPr>
                <w:rFonts w:ascii="Calibri" w:hAnsi="Calibri" w:cs="Calibri"/>
              </w:rPr>
              <w:t>Consolidarea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aplicaţiilor</w:t>
            </w:r>
            <w:proofErr w:type="spellEnd"/>
            <w:r>
              <w:rPr>
                <w:rFonts w:ascii="Calibri" w:hAnsi="Calibri" w:cs="Calibri"/>
              </w:rPr>
              <w:t xml:space="preserve"> TIC </w:t>
            </w:r>
            <w:proofErr w:type="spellStart"/>
            <w:r>
              <w:rPr>
                <w:rFonts w:ascii="Calibri" w:hAnsi="Calibri" w:cs="Calibri"/>
              </w:rPr>
              <w:t>pentru</w:t>
            </w:r>
            <w:proofErr w:type="spellEnd"/>
            <w:r>
              <w:rPr>
                <w:rFonts w:ascii="Calibri" w:hAnsi="Calibri" w:cs="Calibri"/>
              </w:rPr>
              <w:t xml:space="preserve"> e-</w:t>
            </w:r>
            <w:proofErr w:type="spellStart"/>
            <w:r>
              <w:rPr>
                <w:rFonts w:ascii="Calibri" w:hAnsi="Calibri" w:cs="Calibri"/>
              </w:rPr>
              <w:t>guvernare</w:t>
            </w:r>
            <w:proofErr w:type="spellEnd"/>
            <w:r>
              <w:rPr>
                <w:rFonts w:ascii="Calibri" w:hAnsi="Calibri" w:cs="Calibri"/>
              </w:rPr>
              <w:t>, e-</w:t>
            </w:r>
            <w:proofErr w:type="spellStart"/>
            <w:r>
              <w:rPr>
                <w:rFonts w:ascii="Calibri" w:hAnsi="Calibri" w:cs="Calibri"/>
              </w:rPr>
              <w:t>învăţare</w:t>
            </w:r>
            <w:proofErr w:type="spellEnd"/>
            <w:r>
              <w:rPr>
                <w:rFonts w:ascii="Calibri" w:hAnsi="Calibri" w:cs="Calibri"/>
              </w:rPr>
              <w:t>, e-</w:t>
            </w:r>
            <w:proofErr w:type="spellStart"/>
            <w:r>
              <w:rPr>
                <w:rFonts w:ascii="Calibri" w:hAnsi="Calibri" w:cs="Calibri"/>
              </w:rPr>
              <w:t>incluziune</w:t>
            </w:r>
            <w:proofErr w:type="spellEnd"/>
            <w:r>
              <w:rPr>
                <w:rFonts w:ascii="Calibri" w:hAnsi="Calibri" w:cs="Calibri"/>
              </w:rPr>
              <w:t>, e-</w:t>
            </w:r>
            <w:proofErr w:type="spellStart"/>
            <w:r>
              <w:rPr>
                <w:rFonts w:ascii="Calibri" w:hAnsi="Calibri" w:cs="Calibri"/>
              </w:rPr>
              <w:t>cultu</w:t>
            </w:r>
            <w:r>
              <w:rPr>
                <w:rFonts w:ascii="Calibri" w:hAnsi="Calibri" w:cs="Calibri"/>
              </w:rPr>
              <w:t>ră</w:t>
            </w:r>
            <w:proofErr w:type="spellEnd"/>
            <w:r>
              <w:rPr>
                <w:rFonts w:ascii="Calibri" w:hAnsi="Calibri" w:cs="Calibri"/>
              </w:rPr>
              <w:t>, e-</w:t>
            </w:r>
            <w:proofErr w:type="spellStart"/>
            <w:r>
              <w:rPr>
                <w:rFonts w:ascii="Calibri" w:hAnsi="Calibri" w:cs="Calibri"/>
              </w:rPr>
              <w:t>sănătate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1152D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25.000,00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62A46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0B1D9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REGIONAL CONSULTING S.R.L.</w:t>
            </w:r>
          </w:p>
        </w:tc>
      </w:tr>
      <w:tr w:rsidR="00ED3BCD" w14:paraId="71F7E89B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A6110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13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A4E7F" w14:textId="77777777" w:rsidR="00ED3BCD" w:rsidRDefault="0013382A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Prestarea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serviciilor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consultanță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tehnică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dirigenție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șantier</w:t>
            </w:r>
            <w:proofErr w:type="spellEnd"/>
            <w:r>
              <w:rPr>
                <w:rFonts w:ascii="Calibri" w:hAnsi="Calibri" w:cs="Calibri"/>
              </w:rPr>
              <w:t xml:space="preserve">), </w:t>
            </w:r>
            <w:proofErr w:type="spellStart"/>
            <w:r>
              <w:rPr>
                <w:rFonts w:ascii="Calibri" w:hAnsi="Calibri" w:cs="Calibri"/>
              </w:rPr>
              <w:t>în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vederea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realizării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obiectivului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proofErr w:type="gramStart"/>
            <w:r>
              <w:rPr>
                <w:rFonts w:ascii="Calibri" w:hAnsi="Calibri" w:cs="Calibri"/>
              </w:rPr>
              <w:t>investiții</w:t>
            </w:r>
            <w:proofErr w:type="spellEnd"/>
            <w:r>
              <w:rPr>
                <w:rFonts w:ascii="Calibri" w:hAnsi="Calibri" w:cs="Calibri"/>
              </w:rPr>
              <w:t xml:space="preserve"> ”</w:t>
            </w:r>
            <w:proofErr w:type="spellStart"/>
            <w:r>
              <w:rPr>
                <w:rFonts w:ascii="Calibri" w:hAnsi="Calibri" w:cs="Calibri"/>
              </w:rPr>
              <w:t>Reabilitare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și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modernizare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străzi</w:t>
            </w:r>
            <w:proofErr w:type="spellEnd"/>
            <w:r>
              <w:rPr>
                <w:rFonts w:ascii="Calibri" w:hAnsi="Calibri" w:cs="Calibri"/>
              </w:rPr>
              <w:t xml:space="preserve"> din </w:t>
            </w:r>
            <w:proofErr w:type="spellStart"/>
            <w:r>
              <w:rPr>
                <w:rFonts w:ascii="Calibri" w:hAnsi="Calibri" w:cs="Calibri"/>
              </w:rPr>
              <w:t>municipiul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Câmpulung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Mol</w:t>
            </w:r>
            <w:r>
              <w:rPr>
                <w:rFonts w:ascii="Calibri" w:hAnsi="Calibri" w:cs="Calibri"/>
              </w:rPr>
              <w:t>dovenesc</w:t>
            </w:r>
            <w:proofErr w:type="spellEnd"/>
            <w:r>
              <w:rPr>
                <w:rFonts w:ascii="Calibri" w:hAnsi="Calibri" w:cs="Calibri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23400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45.000,00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1EA58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82609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PITICARIU I. GHEORGHE I. I.</w:t>
            </w:r>
          </w:p>
        </w:tc>
      </w:tr>
      <w:tr w:rsidR="00ED3BCD" w14:paraId="5D2A1C9F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36B22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lastRenderedPageBreak/>
              <w:t>14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1D5AF" w14:textId="77777777" w:rsidR="00ED3BCD" w:rsidRDefault="0013382A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 xml:space="preserve">Prestarea serviciilor de proiectare, verificare documentație tehnică de către verificator autorizat și asistență tehnică din partea proiectantului, în vederea realizării </w:t>
            </w:r>
            <w:r>
              <w:rPr>
                <w:rFonts w:ascii="Calibri" w:hAnsi="Calibri" w:cs="Calibri"/>
                <w:lang w:val="ro-RO"/>
              </w:rPr>
              <w:t>obiectivului de investiție “Refacere infrastructură rutieră, poduri, podețe și apărări de maluri, str. Valea Seacă și str. Simion Florea Marian, municipiul Câmpulung Moldovenesc, județul Suceava”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F8EB6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76.800,00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2CAF0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Procedură simplificată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02576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 xml:space="preserve">FLORI-GEORGIS </w:t>
            </w:r>
            <w:r>
              <w:rPr>
                <w:rFonts w:ascii="Calibri" w:hAnsi="Calibri" w:cs="Calibri"/>
                <w:lang w:val="ro-RO"/>
              </w:rPr>
              <w:t>CONSULTING S.R.L.</w:t>
            </w:r>
          </w:p>
        </w:tc>
      </w:tr>
      <w:tr w:rsidR="00ED3BCD" w14:paraId="629E42E6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8EA29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15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BFE0A" w14:textId="77777777" w:rsidR="00ED3BCD" w:rsidRDefault="0013382A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Prestarea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serviciilor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proiectare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verificare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documentație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tehnică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către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verificator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autorizat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și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asistență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tehnică</w:t>
            </w:r>
            <w:proofErr w:type="spellEnd"/>
            <w:r>
              <w:rPr>
                <w:rFonts w:ascii="Calibri" w:hAnsi="Calibri" w:cs="Calibri"/>
              </w:rPr>
              <w:t xml:space="preserve"> din </w:t>
            </w:r>
            <w:proofErr w:type="spellStart"/>
            <w:r>
              <w:rPr>
                <w:rFonts w:ascii="Calibri" w:hAnsi="Calibri" w:cs="Calibri"/>
              </w:rPr>
              <w:t>partea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proiectantului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în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vederea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realizării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obiectivului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proofErr w:type="gramStart"/>
            <w:r>
              <w:rPr>
                <w:rFonts w:ascii="Calibri" w:hAnsi="Calibri" w:cs="Calibri"/>
              </w:rPr>
              <w:t>investiție</w:t>
            </w:r>
            <w:proofErr w:type="spellEnd"/>
            <w:r>
              <w:rPr>
                <w:rFonts w:ascii="Calibri" w:hAnsi="Calibri" w:cs="Calibri"/>
              </w:rPr>
              <w:t xml:space="preserve"> ”</w:t>
            </w:r>
            <w:proofErr w:type="spellStart"/>
            <w:r>
              <w:rPr>
                <w:rFonts w:ascii="Calibri" w:hAnsi="Calibri" w:cs="Calibri"/>
              </w:rPr>
              <w:t>Execuție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canal </w:t>
            </w:r>
            <w:proofErr w:type="spellStart"/>
            <w:r>
              <w:rPr>
                <w:rFonts w:ascii="Calibri" w:hAnsi="Calibri" w:cs="Calibri"/>
              </w:rPr>
              <w:t>betonat</w:t>
            </w:r>
            <w:proofErr w:type="spellEnd"/>
            <w:r>
              <w:rPr>
                <w:rFonts w:ascii="Calibri" w:hAnsi="Calibri" w:cs="Calibri"/>
              </w:rPr>
              <w:t xml:space="preserve">, str. C.D. </w:t>
            </w:r>
            <w:proofErr w:type="spellStart"/>
            <w:r>
              <w:rPr>
                <w:rFonts w:ascii="Calibri" w:hAnsi="Calibri" w:cs="Calibri"/>
              </w:rPr>
              <w:t>Gh</w:t>
            </w:r>
            <w:r>
              <w:rPr>
                <w:rFonts w:ascii="Calibri" w:hAnsi="Calibri" w:cs="Calibri"/>
              </w:rPr>
              <w:t>erea</w:t>
            </w:r>
            <w:proofErr w:type="spellEnd"/>
            <w:r>
              <w:rPr>
                <w:rFonts w:ascii="Calibri" w:hAnsi="Calibri" w:cs="Calibri"/>
              </w:rPr>
              <w:t xml:space="preserve"> din </w:t>
            </w:r>
            <w:proofErr w:type="spellStart"/>
            <w:r>
              <w:rPr>
                <w:rFonts w:ascii="Calibri" w:hAnsi="Calibri" w:cs="Calibri"/>
              </w:rPr>
              <w:t>municipiul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Campulung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Moldovenesc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județul</w:t>
            </w:r>
            <w:proofErr w:type="spellEnd"/>
            <w:r>
              <w:rPr>
                <w:rFonts w:ascii="Calibri" w:hAnsi="Calibri" w:cs="Calibri"/>
              </w:rPr>
              <w:t xml:space="preserve"> Suceava”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D82A0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29.411,00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9086C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4D7F8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VIA PRO IT CONSULTING S.R.L.</w:t>
            </w:r>
          </w:p>
        </w:tc>
      </w:tr>
      <w:tr w:rsidR="00ED3BCD" w14:paraId="16C5D801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94A6B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16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8D50C" w14:textId="77777777" w:rsidR="00ED3BCD" w:rsidRDefault="0013382A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Prestarea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serviciilor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exploatare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și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sortare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volumelor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lemn</w:t>
            </w:r>
            <w:proofErr w:type="spellEnd"/>
            <w:r>
              <w:rPr>
                <w:rFonts w:ascii="Calibri" w:hAnsi="Calibri" w:cs="Calibri"/>
              </w:rPr>
              <w:t xml:space="preserve"> din </w:t>
            </w:r>
            <w:proofErr w:type="spellStart"/>
            <w:r>
              <w:rPr>
                <w:rFonts w:ascii="Calibri" w:hAnsi="Calibri" w:cs="Calibri"/>
              </w:rPr>
              <w:t>fondul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forestier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proprietatea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municipiului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Câmpulung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Moldovenesc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volumul</w:t>
            </w:r>
            <w:proofErr w:type="spellEnd"/>
            <w:r>
              <w:rPr>
                <w:rFonts w:ascii="Calibri" w:hAnsi="Calibri" w:cs="Calibri"/>
              </w:rPr>
              <w:t xml:space="preserve"> brut de </w:t>
            </w:r>
            <w:proofErr w:type="spellStart"/>
            <w:r>
              <w:rPr>
                <w:rFonts w:ascii="Calibri" w:hAnsi="Calibri" w:cs="Calibri"/>
              </w:rPr>
              <w:t>lemn</w:t>
            </w:r>
            <w:proofErr w:type="spellEnd"/>
            <w:r>
              <w:rPr>
                <w:rFonts w:ascii="Calibri" w:hAnsi="Calibri" w:cs="Calibri"/>
              </w:rPr>
              <w:t xml:space="preserve"> de 549 m3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1EFAC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43.371,00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469CE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BF940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LEMPOBOG SRL</w:t>
            </w:r>
          </w:p>
        </w:tc>
      </w:tr>
      <w:tr w:rsidR="00ED3BCD" w14:paraId="2ACF139B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C6A57" w14:textId="77777777" w:rsidR="00ED3BCD" w:rsidRDefault="00ED3BCD">
            <w:pPr>
              <w:jc w:val="center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72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86C7C" w14:textId="77777777" w:rsidR="00ED3BCD" w:rsidRDefault="0013382A">
            <w:pPr>
              <w:jc w:val="both"/>
              <w:rPr>
                <w:rFonts w:ascii="Calibri" w:hAnsi="Calibri" w:cs="Calibri"/>
                <w:b/>
                <w:bCs/>
                <w:lang w:val="ro-RO"/>
              </w:rPr>
            </w:pPr>
            <w:r>
              <w:rPr>
                <w:rFonts w:ascii="Calibri" w:hAnsi="Calibri" w:cs="Calibri"/>
                <w:b/>
                <w:bCs/>
                <w:lang w:val="ro-RO"/>
              </w:rPr>
              <w:t>CONTRACTE DE FURNIZARE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6CBEE" w14:textId="77777777" w:rsidR="00ED3BCD" w:rsidRDefault="00ED3BCD">
            <w:pPr>
              <w:jc w:val="center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A3F1A" w14:textId="77777777" w:rsidR="00ED3BCD" w:rsidRDefault="00ED3BCD">
            <w:pPr>
              <w:jc w:val="center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34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B9E3" w14:textId="77777777" w:rsidR="00ED3BCD" w:rsidRDefault="00ED3BCD">
            <w:pPr>
              <w:jc w:val="center"/>
              <w:rPr>
                <w:rFonts w:ascii="Calibri" w:hAnsi="Calibri" w:cs="Calibri"/>
                <w:lang w:val="ro-RO"/>
              </w:rPr>
            </w:pPr>
          </w:p>
        </w:tc>
      </w:tr>
      <w:tr w:rsidR="00ED3BCD" w14:paraId="35944B7B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FE87D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17</w:t>
            </w:r>
          </w:p>
        </w:tc>
        <w:tc>
          <w:tcPr>
            <w:tcW w:w="72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6F2AD" w14:textId="77777777" w:rsidR="00ED3BCD" w:rsidRDefault="0013382A">
            <w:pPr>
              <w:jc w:val="both"/>
              <w:rPr>
                <w:rFonts w:ascii="Calibri" w:hAnsi="Calibri" w:cs="Calibri"/>
                <w:bCs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 xml:space="preserve">Furnizarea unei toalete publice automate cu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>autocurățare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8CCF0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168.000,00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AD0DA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Procedură simplificată</w:t>
            </w:r>
          </w:p>
        </w:tc>
        <w:tc>
          <w:tcPr>
            <w:tcW w:w="34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B27D8" w14:textId="77777777" w:rsidR="00ED3BCD" w:rsidRDefault="0013382A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COMEX ROM S.R.L.</w:t>
            </w:r>
          </w:p>
        </w:tc>
      </w:tr>
      <w:tr w:rsidR="00ED3BCD" w14:paraId="204539D8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08880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18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14FAC" w14:textId="77777777" w:rsidR="00ED3BCD" w:rsidRDefault="0013382A">
            <w:pPr>
              <w:jc w:val="both"/>
            </w:pPr>
            <w:r>
              <w:rPr>
                <w:rFonts w:ascii="Calibri" w:hAnsi="Calibri" w:cs="Calibri"/>
                <w:shd w:val="clear" w:color="auto" w:fill="F8F8F8"/>
                <w:lang w:val="ro-RO"/>
              </w:rPr>
              <w:t xml:space="preserve">Furnizare energie </w:t>
            </w:r>
            <w:r>
              <w:rPr>
                <w:rFonts w:ascii="Calibri" w:hAnsi="Calibri" w:cs="Calibri"/>
                <w:shd w:val="clear" w:color="auto" w:fill="F8F8F8"/>
                <w:lang w:val="ro-RO"/>
              </w:rPr>
              <w:t>electrică – municipiul Câmpulung Moldovenesc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A43AA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634.785,00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A3DA" w14:textId="77777777" w:rsidR="00ED3BCD" w:rsidRDefault="0013382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NFPPAP derulată prin BRM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4CCE5" w14:textId="77777777" w:rsidR="00ED3BCD" w:rsidRDefault="0013382A">
            <w:pPr>
              <w:jc w:val="center"/>
            </w:pPr>
            <w:r>
              <w:rPr>
                <w:rFonts w:ascii="Calibri" w:hAnsi="Calibri" w:cs="Calibri"/>
                <w:bCs/>
                <w:lang w:val="ro-RO"/>
              </w:rPr>
              <w:t>G</w:t>
            </w:r>
            <w:r>
              <w:rPr>
                <w:rFonts w:ascii="Calibri" w:hAnsi="Calibri" w:cs="Calibri"/>
                <w:bCs/>
              </w:rPr>
              <w:t>ETICA 95 COM</w:t>
            </w:r>
            <w:r>
              <w:rPr>
                <w:rFonts w:ascii="Calibri" w:hAnsi="Calibri" w:cs="Calibri"/>
                <w:bCs/>
                <w:lang w:val="ro-RO"/>
              </w:rPr>
              <w:t xml:space="preserve"> S.R.L.</w:t>
            </w:r>
          </w:p>
        </w:tc>
      </w:tr>
    </w:tbl>
    <w:p w14:paraId="1AC8E658" w14:textId="77777777" w:rsidR="00ED3BCD" w:rsidRDefault="00ED3BCD">
      <w:pPr>
        <w:rPr>
          <w:lang w:val="ro-RO"/>
        </w:rPr>
      </w:pPr>
    </w:p>
    <w:p w14:paraId="28396D66" w14:textId="77777777" w:rsidR="00ED3BCD" w:rsidRDefault="00ED3BCD">
      <w:pPr>
        <w:rPr>
          <w:lang w:val="ro-RO"/>
        </w:rPr>
      </w:pPr>
    </w:p>
    <w:p w14:paraId="3E26BB12" w14:textId="77777777" w:rsidR="00ED3BCD" w:rsidRDefault="00ED3BCD">
      <w:pPr>
        <w:rPr>
          <w:rFonts w:ascii="Verdana" w:hAnsi="Verdana" w:cs="Calibri"/>
          <w:sz w:val="22"/>
          <w:szCs w:val="22"/>
          <w:lang w:val="ro-RO"/>
        </w:rPr>
      </w:pPr>
    </w:p>
    <w:p w14:paraId="6EE37349" w14:textId="77777777" w:rsidR="00ED3BCD" w:rsidRDefault="00ED3BCD">
      <w:pPr>
        <w:rPr>
          <w:rFonts w:ascii="Verdana" w:hAnsi="Verdana" w:cs="Calibri"/>
          <w:sz w:val="22"/>
          <w:szCs w:val="22"/>
          <w:lang w:val="ro-RO"/>
        </w:rPr>
      </w:pPr>
    </w:p>
    <w:p w14:paraId="26CA97E1" w14:textId="77777777" w:rsidR="00ED3BCD" w:rsidRDefault="00ED3BCD">
      <w:pPr>
        <w:rPr>
          <w:rFonts w:ascii="Verdana" w:hAnsi="Verdana" w:cs="Calibri"/>
          <w:sz w:val="22"/>
          <w:szCs w:val="22"/>
          <w:lang w:val="ro-RO"/>
        </w:rPr>
      </w:pPr>
    </w:p>
    <w:p w14:paraId="45315CFE" w14:textId="77777777" w:rsidR="00ED3BCD" w:rsidRDefault="0013382A">
      <w:pPr>
        <w:jc w:val="center"/>
        <w:rPr>
          <w:rFonts w:ascii="Verdana" w:hAnsi="Verdana" w:cs="Calibri"/>
          <w:b/>
          <w:sz w:val="22"/>
          <w:szCs w:val="22"/>
          <w:lang w:val="ro-RO"/>
        </w:rPr>
      </w:pPr>
      <w:r>
        <w:rPr>
          <w:rFonts w:ascii="Verdana" w:hAnsi="Verdana" w:cs="Calibri"/>
          <w:b/>
          <w:sz w:val="22"/>
          <w:szCs w:val="22"/>
          <w:lang w:val="ro-RO"/>
        </w:rPr>
        <w:t>Compartiment licitații și achiziții publice,</w:t>
      </w:r>
    </w:p>
    <w:p w14:paraId="11C95657" w14:textId="77777777" w:rsidR="00ED3BCD" w:rsidRDefault="00ED3BCD">
      <w:pPr>
        <w:jc w:val="center"/>
        <w:rPr>
          <w:rFonts w:ascii="Verdana" w:hAnsi="Verdana" w:cs="Calibri"/>
          <w:b/>
          <w:bCs/>
          <w:sz w:val="22"/>
          <w:szCs w:val="22"/>
          <w:lang w:val="ro-RO"/>
        </w:rPr>
      </w:pPr>
    </w:p>
    <w:p w14:paraId="740207D1" w14:textId="77777777" w:rsidR="00ED3BCD" w:rsidRDefault="0013382A">
      <w:pPr>
        <w:jc w:val="center"/>
        <w:rPr>
          <w:rFonts w:ascii="Verdana" w:hAnsi="Verdana" w:cs="Calibri"/>
          <w:b/>
          <w:bCs/>
          <w:sz w:val="22"/>
          <w:szCs w:val="22"/>
          <w:lang w:val="ro-RO"/>
        </w:rPr>
      </w:pPr>
      <w:r>
        <w:rPr>
          <w:rFonts w:ascii="Verdana" w:hAnsi="Verdana" w:cs="Calibri"/>
          <w:b/>
          <w:bCs/>
          <w:sz w:val="22"/>
          <w:szCs w:val="22"/>
          <w:lang w:val="ro-RO"/>
        </w:rPr>
        <w:t>Lucian Marius NIȚĂ</w:t>
      </w:r>
    </w:p>
    <w:p w14:paraId="0CF2D052" w14:textId="77777777" w:rsidR="00ED3BCD" w:rsidRDefault="00ED3BCD">
      <w:pPr>
        <w:jc w:val="center"/>
        <w:rPr>
          <w:rFonts w:ascii="Verdana" w:hAnsi="Verdana" w:cs="Calibri"/>
          <w:b/>
          <w:bCs/>
          <w:sz w:val="22"/>
          <w:szCs w:val="22"/>
          <w:lang w:val="ro-RO"/>
        </w:rPr>
      </w:pPr>
    </w:p>
    <w:p w14:paraId="5A2E82C6" w14:textId="77777777" w:rsidR="00ED3BCD" w:rsidRDefault="00ED3BCD">
      <w:pPr>
        <w:jc w:val="center"/>
        <w:rPr>
          <w:rFonts w:ascii="Verdana" w:hAnsi="Verdana" w:cs="Calibri"/>
          <w:b/>
          <w:bCs/>
          <w:sz w:val="22"/>
          <w:szCs w:val="22"/>
          <w:lang w:val="ro-RO"/>
        </w:rPr>
      </w:pPr>
    </w:p>
    <w:sectPr w:rsidR="00ED3BCD">
      <w:headerReference w:type="default" r:id="rId6"/>
      <w:pgSz w:w="16840" w:h="11907" w:orient="landscape"/>
      <w:pgMar w:top="709" w:right="567" w:bottom="567" w:left="510" w:header="567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E160F" w14:textId="77777777" w:rsidR="00000000" w:rsidRDefault="0013382A">
      <w:r>
        <w:separator/>
      </w:r>
    </w:p>
  </w:endnote>
  <w:endnote w:type="continuationSeparator" w:id="0">
    <w:p w14:paraId="16C72EC1" w14:textId="77777777" w:rsidR="00000000" w:rsidRDefault="0013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BCD7B" w14:textId="77777777" w:rsidR="00000000" w:rsidRDefault="0013382A">
      <w:r>
        <w:rPr>
          <w:color w:val="000000"/>
        </w:rPr>
        <w:separator/>
      </w:r>
    </w:p>
  </w:footnote>
  <w:footnote w:type="continuationSeparator" w:id="0">
    <w:p w14:paraId="48C3418A" w14:textId="77777777" w:rsidR="00000000" w:rsidRDefault="00133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DC52" w14:textId="77777777" w:rsidR="00312AA6" w:rsidRDefault="0013382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E68EAB" wp14:editId="23FBF09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setă tex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348B83B" w14:textId="77777777" w:rsidR="00312AA6" w:rsidRDefault="0013382A">
                          <w:pPr>
                            <w:pStyle w:val="Antet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E68EAB" id="_x0000_t202" coordsize="21600,21600" o:spt="202" path="m,l,21600r21600,l21600,xe">
              <v:stroke joinstyle="miter"/>
              <v:path gradientshapeok="t" o:connecttype="rect"/>
            </v:shapetype>
            <v:shape id="Casetă text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" filled="f" stroked="f">
              <v:textbox style="mso-fit-shape-to-text:t" inset="0,0,0,0">
                <w:txbxContent>
                  <w:p w14:paraId="1348B83B" w14:textId="77777777" w:rsidR="00312AA6" w:rsidRDefault="0013382A">
                    <w:pPr>
                      <w:pStyle w:val="Ante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D3BCD"/>
    <w:rsid w:val="0013382A"/>
    <w:rsid w:val="00ED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E1F3"/>
  <w15:docId w15:val="{2CE8DEA5-8779-4FC2-9973-31DA6395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o-RO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umrdepagin">
    <w:name w:val="page number"/>
    <w:basedOn w:val="Fontdeparagrafimplicit"/>
  </w:style>
  <w:style w:type="paragraph" w:styleId="Listparagraf">
    <w:name w:val="List Paragraph"/>
    <w:basedOn w:val="Normal"/>
    <w:pPr>
      <w:ind w:left="720"/>
    </w:pPr>
  </w:style>
  <w:style w:type="paragraph" w:styleId="TextnBalon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pt1">
    <w:name w:val="tpt1"/>
    <w:basedOn w:val="Fontdeparagrafimplicit"/>
  </w:style>
  <w:style w:type="character" w:customStyle="1" w:styleId="tsp1">
    <w:name w:val="tsp1"/>
    <w:rPr>
      <w:rFonts w:cs="Times New Roman"/>
    </w:rPr>
  </w:style>
  <w:style w:type="character" w:customStyle="1" w:styleId="HeaderChar">
    <w:name w:val="Header Char"/>
    <w:basedOn w:val="Fontdeparagrafimplicit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862</Words>
  <Characters>5001</Characters>
  <Application>Microsoft Office Word</Application>
  <DocSecurity>0</DocSecurity>
  <Lines>41</Lines>
  <Paragraphs>11</Paragraphs>
  <ScaleCrop>false</ScaleCrop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Lucian.Nita</dc:creator>
  <dc:description/>
  <cp:lastModifiedBy>Nicoleta.Poschin</cp:lastModifiedBy>
  <cp:revision>2</cp:revision>
  <cp:lastPrinted>2017-12-28T10:16:00Z</cp:lastPrinted>
  <dcterms:created xsi:type="dcterms:W3CDTF">2021-06-02T10:38:00Z</dcterms:created>
  <dcterms:modified xsi:type="dcterms:W3CDTF">2021-06-02T10:38:00Z</dcterms:modified>
</cp:coreProperties>
</file>