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E409" w14:textId="48CA24EA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ROMÂNIA</w:t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Pr="006B03D4">
        <w:rPr>
          <w:rFonts w:ascii="Times New Roman" w:hAnsi="Times New Roman" w:cs="Times New Roman"/>
          <w:b/>
          <w:sz w:val="24"/>
          <w:szCs w:val="24"/>
        </w:rPr>
        <w:tab/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ab/>
      </w:r>
      <w:r w:rsidR="00B27B04" w:rsidRPr="006B03D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 xml:space="preserve">Anexă la HCL nr. </w:t>
      </w:r>
      <w:r w:rsidR="006F5A81">
        <w:rPr>
          <w:rFonts w:ascii="Times New Roman" w:hAnsi="Times New Roman" w:cs="Times New Roman"/>
          <w:b/>
          <w:sz w:val="24"/>
          <w:szCs w:val="24"/>
        </w:rPr>
        <w:t>101</w:t>
      </w:r>
      <w:r w:rsidR="002A20CE" w:rsidRPr="006B03D4">
        <w:rPr>
          <w:rFonts w:ascii="Times New Roman" w:hAnsi="Times New Roman" w:cs="Times New Roman"/>
          <w:b/>
          <w:sz w:val="24"/>
          <w:szCs w:val="24"/>
        </w:rPr>
        <w:t>/20</w:t>
      </w:r>
      <w:r w:rsidR="009F64F2" w:rsidRPr="006B03D4">
        <w:rPr>
          <w:rFonts w:ascii="Times New Roman" w:hAnsi="Times New Roman" w:cs="Times New Roman"/>
          <w:b/>
          <w:sz w:val="24"/>
          <w:szCs w:val="24"/>
        </w:rPr>
        <w:t>22</w:t>
      </w:r>
    </w:p>
    <w:p w14:paraId="37DD2BD3" w14:textId="77777777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JUDEȚUL SUCEAVA</w:t>
      </w:r>
    </w:p>
    <w:p w14:paraId="3AE70F8D" w14:textId="77777777" w:rsidR="00A13C98" w:rsidRPr="006B03D4" w:rsidRDefault="00A13C98" w:rsidP="00A13C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MUNICIPIUL CÂMPULUNG MOLDOVENESC</w:t>
      </w:r>
    </w:p>
    <w:p w14:paraId="61136FFD" w14:textId="2B64BC4C" w:rsidR="00B27B04" w:rsidRDefault="00A13C98" w:rsidP="006B03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>CONSILIUL LOCAL</w:t>
      </w:r>
      <w:r w:rsidR="0025254F" w:rsidRPr="006B03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52988C4B" w14:textId="77777777" w:rsidR="006B03D4" w:rsidRPr="006B03D4" w:rsidRDefault="006B03D4" w:rsidP="006B03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6CD564" w14:textId="45919AA4" w:rsidR="00706BA1" w:rsidRPr="005C5F45" w:rsidRDefault="00706BA1" w:rsidP="00BD43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45">
        <w:rPr>
          <w:rFonts w:ascii="Times New Roman" w:hAnsi="Times New Roman" w:cs="Times New Roman"/>
          <w:b/>
          <w:sz w:val="24"/>
          <w:szCs w:val="24"/>
        </w:rPr>
        <w:t xml:space="preserve">ACORD DE </w:t>
      </w:r>
      <w:r w:rsidR="009F64F2" w:rsidRPr="005C5F45">
        <w:rPr>
          <w:rFonts w:ascii="Times New Roman" w:hAnsi="Times New Roman" w:cs="Times New Roman"/>
          <w:b/>
          <w:sz w:val="24"/>
          <w:szCs w:val="24"/>
        </w:rPr>
        <w:t>COLABORARE</w:t>
      </w:r>
    </w:p>
    <w:p w14:paraId="358682A5" w14:textId="479C27AC" w:rsidR="00B27B04" w:rsidRPr="005C5F45" w:rsidRDefault="006B03D4" w:rsidP="006B0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45">
        <w:rPr>
          <w:b/>
          <w:sz w:val="24"/>
          <w:szCs w:val="24"/>
        </w:rPr>
        <w:t xml:space="preserve"> </w:t>
      </w:r>
      <w:r w:rsidRPr="005C5F45">
        <w:rPr>
          <w:rFonts w:ascii="Times New Roman" w:hAnsi="Times New Roman" w:cs="Times New Roman"/>
          <w:b/>
          <w:sz w:val="24"/>
          <w:szCs w:val="24"/>
        </w:rPr>
        <w:t xml:space="preserve">ÎNTRE MUNICIPIUL CÂMPULUNG MOLDOVENESC </w:t>
      </w:r>
      <w:r w:rsidR="005C5F45" w:rsidRPr="005C5F45">
        <w:rPr>
          <w:rFonts w:ascii="Times New Roman" w:hAnsi="Times New Roman" w:cs="Times New Roman"/>
          <w:b/>
          <w:sz w:val="24"/>
          <w:szCs w:val="24"/>
        </w:rPr>
        <w:t>ȘI DIRECȚIA SILVICĂ SUCEAVA – OCOLUL SILVIC BREAZA, GESTIONARUL FONDULUI CINEGETIC NUMĂRUL 17 BOTUȘ</w:t>
      </w:r>
    </w:p>
    <w:p w14:paraId="3616FD9D" w14:textId="6C593656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b/>
          <w:bCs/>
          <w:sz w:val="24"/>
          <w:szCs w:val="24"/>
        </w:rPr>
        <w:t>I. Obiectul acordului de colaborare</w:t>
      </w:r>
    </w:p>
    <w:p w14:paraId="5B1F9F54" w14:textId="75D2A0DF" w:rsidR="00F20854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Obiectul prezentului acord de colaborare îl constituie colaborarea interinstitu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>ională dintre</w:t>
      </w:r>
      <w:r w:rsidR="00F20854" w:rsidRPr="006B03D4">
        <w:rPr>
          <w:rFonts w:ascii="Times New Roman" w:hAnsi="Times New Roman" w:cs="Times New Roman"/>
          <w:sz w:val="24"/>
          <w:szCs w:val="24"/>
        </w:rPr>
        <w:t>:</w:t>
      </w:r>
    </w:p>
    <w:p w14:paraId="7BD8EDCE" w14:textId="3369548F" w:rsidR="00F20854" w:rsidRPr="006B03D4" w:rsidRDefault="00F20854" w:rsidP="00B27B04">
      <w:pPr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Municipiul Câmpulung Moldovenesc, </w:t>
      </w:r>
      <w:r w:rsidRPr="006B03D4">
        <w:rPr>
          <w:rFonts w:ascii="Times New Roman" w:hAnsi="Times New Roman" w:cs="Times New Roman"/>
          <w:sz w:val="24"/>
          <w:szCs w:val="24"/>
        </w:rPr>
        <w:t xml:space="preserve">cu sediul în Câmpulung Moldovenesc, str. 22 Decembrie, nr. 2, județul Suceava, cod fiscal 4842400, tel. 0230314425, reprezentat prin Primar, 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Negură Mihăiță. </w:t>
      </w:r>
    </w:p>
    <w:p w14:paraId="3570BBA3" w14:textId="29E8FCA8" w:rsidR="00F20854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şi </w:t>
      </w:r>
    </w:p>
    <w:p w14:paraId="31F54872" w14:textId="06DCF4BA" w:rsidR="00F20854" w:rsidRPr="006B03D4" w:rsidRDefault="00F20854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C9C6" w14:textId="5A65EC29" w:rsidR="00F20854" w:rsidRPr="006B03D4" w:rsidRDefault="00F20854" w:rsidP="00B27B04">
      <w:pPr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C5F45">
        <w:rPr>
          <w:rFonts w:ascii="Times New Roman" w:hAnsi="Times New Roman" w:cs="Times New Roman"/>
          <w:b/>
          <w:sz w:val="24"/>
          <w:szCs w:val="24"/>
        </w:rPr>
        <w:t>Direcția Silvică Suceava – Ocolul Silvic Breaza</w:t>
      </w:r>
      <w:r w:rsidRPr="006B03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B03D4">
        <w:rPr>
          <w:rFonts w:ascii="Times New Roman" w:hAnsi="Times New Roman" w:cs="Times New Roman"/>
          <w:sz w:val="24"/>
          <w:szCs w:val="24"/>
        </w:rPr>
        <w:t>cu sediul în</w:t>
      </w:r>
      <w:r w:rsidR="004200DA" w:rsidRPr="006B03D4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 </w:t>
      </w:r>
      <w:r w:rsidR="004200DA" w:rsidRPr="006B03D4">
        <w:rPr>
          <w:rFonts w:ascii="Times New Roman" w:hAnsi="Times New Roman" w:cs="Times New Roman"/>
          <w:sz w:val="24"/>
          <w:szCs w:val="24"/>
        </w:rPr>
        <w:t>str.</w:t>
      </w:r>
      <w:r w:rsidRPr="006B03D4">
        <w:rPr>
          <w:rFonts w:ascii="Times New Roman" w:hAnsi="Times New Roman" w:cs="Times New Roman"/>
          <w:sz w:val="24"/>
          <w:szCs w:val="24"/>
        </w:rPr>
        <w:t xml:space="preserve">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nr.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județul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</w:t>
      </w:r>
      <w:r w:rsidRPr="006B03D4">
        <w:rPr>
          <w:rFonts w:ascii="Times New Roman" w:hAnsi="Times New Roman" w:cs="Times New Roman"/>
          <w:sz w:val="24"/>
          <w:szCs w:val="24"/>
        </w:rPr>
        <w:t xml:space="preserve">, reprezentată prin </w:t>
      </w:r>
      <w:r w:rsidR="004200DA" w:rsidRPr="006B03D4">
        <w:rPr>
          <w:rFonts w:ascii="Times New Roman" w:hAnsi="Times New Roman" w:cs="Times New Roman"/>
          <w:sz w:val="24"/>
          <w:szCs w:val="24"/>
        </w:rPr>
        <w:t>____________</w:t>
      </w:r>
    </w:p>
    <w:p w14:paraId="65A53FE3" w14:textId="77777777" w:rsidR="00F20854" w:rsidRPr="006B03D4" w:rsidRDefault="00F20854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C2E4D" w14:textId="20A36493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conform prevederilor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art. 6</w:t>
      </w:r>
      <w:r w:rsidRPr="006B03D4">
        <w:rPr>
          <w:rFonts w:ascii="Times New Roman" w:hAnsi="Times New Roman" w:cs="Times New Roman"/>
          <w:sz w:val="24"/>
          <w:szCs w:val="24"/>
        </w:rPr>
        <w:t xml:space="preserve"> alin. (1) lit. w) din Legea vânătorii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a protec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 xml:space="preserve">iei fondului cinegetic nr. 407/2006, cu modificările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completările ulterioare, cu respectarea reglementărilor în vigoare referitoare la conservarea biodiversită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 xml:space="preserve">ii faunei cinegetice </w:t>
      </w:r>
      <w:r w:rsidR="00B27B04" w:rsidRPr="006B03D4">
        <w:rPr>
          <w:rFonts w:ascii="Times New Roman" w:hAnsi="Times New Roman" w:cs="Times New Roman"/>
          <w:sz w:val="24"/>
          <w:szCs w:val="24"/>
        </w:rPr>
        <w:t>ș</w:t>
      </w:r>
      <w:r w:rsidRPr="006B03D4">
        <w:rPr>
          <w:rFonts w:ascii="Times New Roman" w:hAnsi="Times New Roman" w:cs="Times New Roman"/>
          <w:sz w:val="24"/>
          <w:szCs w:val="24"/>
        </w:rPr>
        <w:t>i la păstrarea echilibrului ecologic.</w:t>
      </w:r>
    </w:p>
    <w:p w14:paraId="0D5917A4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CB5FC" w14:textId="084C86D0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 xml:space="preserve">II. Principiile </w:t>
      </w:r>
      <w:r w:rsidR="00B27B04" w:rsidRPr="006B03D4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 formele de colaborare ale acordului de colaborare</w:t>
      </w:r>
    </w:p>
    <w:p w14:paraId="6D0E625B" w14:textId="7CE44FA1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2.1. Toate problemele legate de interpretarea şi aplicarea dispozi</w:t>
      </w:r>
      <w:r w:rsidR="00B27B04" w:rsidRPr="006B03D4">
        <w:rPr>
          <w:rFonts w:ascii="Times New Roman" w:hAnsi="Times New Roman" w:cs="Times New Roman"/>
          <w:sz w:val="24"/>
          <w:szCs w:val="24"/>
        </w:rPr>
        <w:t>ț</w:t>
      </w:r>
      <w:r w:rsidRPr="006B03D4">
        <w:rPr>
          <w:rFonts w:ascii="Times New Roman" w:hAnsi="Times New Roman" w:cs="Times New Roman"/>
          <w:sz w:val="24"/>
          <w:szCs w:val="24"/>
        </w:rPr>
        <w:t>iilor prezentului acord de colaborare vor fi soluţionate prin consultări şi negocieri bazate pe principiile respectului şi înţelegerii reciproce.</w:t>
      </w:r>
    </w:p>
    <w:p w14:paraId="5BE026C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2.2. Prezentul acord de colaborare se va derula pe baza următoarelor forme de colaborare:</w:t>
      </w:r>
    </w:p>
    <w:p w14:paraId="413CABE2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a) cooperarea şi asistenţa reciprocă în vederea realizării obligaţiilor prezentului acord de colaborare în conformitate cu actele normative ce reglementează activitatea fiecăreia dintre părţi;</w:t>
      </w:r>
    </w:p>
    <w:p w14:paraId="4F9AE62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b) informarea reciprocă, comunicarea eficientă şi coordonarea acţiunilor în scopul implementării prezentului acord de colaborare;</w:t>
      </w:r>
    </w:p>
    <w:p w14:paraId="047C32F9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c) consultarea şi sprijinirea în desfăşurarea activităţilor comune.</w:t>
      </w:r>
    </w:p>
    <w:p w14:paraId="2BBC34E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64F7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III. Obligaţiile şi responsabilităţile părţilor</w:t>
      </w:r>
    </w:p>
    <w:p w14:paraId="1A63885C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3.1. Gestionarul fondului cinegetic informează unităţile administrativ-teritoriale de pe raza fondului cinegetic cu privire la:</w:t>
      </w:r>
    </w:p>
    <w:p w14:paraId="7772FC46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a) îndeplinirea obligaţiilor ce îi revin privind evaluarea populaţiilor din speciile de mamifere prevăzute în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anexele nr. 1</w:t>
      </w:r>
      <w:r w:rsidRPr="006B03D4">
        <w:rPr>
          <w:rFonts w:ascii="Times New Roman" w:hAnsi="Times New Roman" w:cs="Times New Roman"/>
          <w:sz w:val="24"/>
          <w:szCs w:val="24"/>
        </w:rPr>
        <w:t xml:space="preserve"> şi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2</w:t>
      </w:r>
      <w:r w:rsidRPr="006B03D4">
        <w:rPr>
          <w:rFonts w:ascii="Times New Roman" w:hAnsi="Times New Roman" w:cs="Times New Roman"/>
          <w:sz w:val="24"/>
          <w:szCs w:val="24"/>
        </w:rPr>
        <w:t xml:space="preserve"> la Legea nr. 407/2006, cu modificările şi completările ulterioare;</w:t>
      </w:r>
    </w:p>
    <w:p w14:paraId="1144F4E1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b) realizarea cotei de recoltă, pentru speciile de faună de interes cinegetic la care vânarea este permisă, aprobată prin ordin al conducătorului administratorului fondului cinegetic naţional, pentru fiecare sezon de vânătoare;</w:t>
      </w:r>
    </w:p>
    <w:p w14:paraId="1D732180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c) asigurarea hranei complementare a populaţiilor speciilor de vânat din cuprinsul fondului cinegetic, în conformitate cu instrucţiunile tehnice în vigoare;</w:t>
      </w:r>
    </w:p>
    <w:p w14:paraId="64D8E31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d) organizarea şi desfăşurarea acţiunilor de îndepărtare a faunei cinegetice la solicitarea utilizatorului terenurilor agricole, precum şi asupra situaţiilor în care se pot produce pagube proprietarilor de terenuri agricole sau de animale domestice;</w:t>
      </w:r>
    </w:p>
    <w:p w14:paraId="6F8D0760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e) obligaţiile legale pe care proprietarii de terenuri, de culturi agricole/silvice şi de animale domestice le au în ceea ce priveşte practicarea vânătorii, prevenirea pagubelor şi acordarea de despăgubiri pentru pagubele produse de animalele sălbatice.</w:t>
      </w:r>
    </w:p>
    <w:p w14:paraId="1060F12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lastRenderedPageBreak/>
        <w:t xml:space="preserve">    3.2. Unităţile administrativ-teritoriale de pe raza fondului cinegetic furnizează, la cerere, gestionarului acestuia informaţiile şi documentele deţinute cu privire la situaţia proprietăţii terenurilor incluse în fondul cinegetic.</w:t>
      </w:r>
    </w:p>
    <w:p w14:paraId="721021A2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3.3. Gestionarul fondului cinegetic colaborează cu unităţile administrativ-teritoriale de pe raza fondului cinegetic în vederea încheierii contractului de prestări servicii, astfel cum este prevăzut la </w:t>
      </w:r>
      <w:r w:rsidRPr="006B03D4">
        <w:rPr>
          <w:rFonts w:ascii="Times New Roman" w:hAnsi="Times New Roman" w:cs="Times New Roman"/>
          <w:color w:val="008000"/>
          <w:sz w:val="24"/>
          <w:szCs w:val="24"/>
          <w:u w:val="single"/>
        </w:rPr>
        <w:t>art. 34</w:t>
      </w:r>
      <w:r w:rsidRPr="006B03D4">
        <w:rPr>
          <w:rFonts w:ascii="Times New Roman" w:hAnsi="Times New Roman" w:cs="Times New Roman"/>
          <w:sz w:val="24"/>
          <w:szCs w:val="24"/>
        </w:rPr>
        <w:t xml:space="preserve"> din Legea nr. 407/2006, cu modificările şi completările ulterioare, după modelul stabilit de comun acord de către părţile semnatare ale contractului.</w:t>
      </w:r>
    </w:p>
    <w:p w14:paraId="6FE7341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3.4. Obligaţiile prevăzute la pct. 3.1 - 3.3 nu sunt limitative, iar în funcţie de problemele întâmpinate pe plan local şi caracteristicile zonei, semnatarii acordului de colaborare, de comun acord, pot stabili şi alte obligaţii.</w:t>
      </w:r>
    </w:p>
    <w:p w14:paraId="13C65A7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8F6F9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IV. Durata acordului de colaborare</w:t>
      </w:r>
    </w:p>
    <w:p w14:paraId="10777857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4.1. Prezentul acord de colaborare se încheie pentru perioada de valabilitate rămasă pentru derularea Contractului de gestionare a faunei cinegetice nr. .............../....................... încheiat între .................................. şi ......................., respectiv de la ............. până la ............., cu posibilitatea prelungirii în situaţia în care perioada de valabilitate a contractului de gestionare a fondului cinegetic se prelungeşte.</w:t>
      </w:r>
    </w:p>
    <w:p w14:paraId="525058D4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4.2. Clauzele cuprinse în prezentul acord de colaborare nu se modifică în cazul schimbului sau cesionării fondului cinegetic, modificându-se doar titularul de contract prin act adiţional încheiat între părţile semnatare ale acordului de colaborare.</w:t>
      </w:r>
    </w:p>
    <w:p w14:paraId="6F6C91D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389E5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</w:t>
      </w:r>
      <w:r w:rsidRPr="006B03D4">
        <w:rPr>
          <w:rFonts w:ascii="Times New Roman" w:hAnsi="Times New Roman" w:cs="Times New Roman"/>
          <w:b/>
          <w:bCs/>
          <w:sz w:val="24"/>
          <w:szCs w:val="24"/>
        </w:rPr>
        <w:t>V. Alte prevederi</w:t>
      </w:r>
    </w:p>
    <w:p w14:paraId="756DF738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5.1. În scopul realizării activităţilor propuse, părţile vor desemna persoane care vor răspunde de ducerea la îndeplinire a acestora.</w:t>
      </w:r>
    </w:p>
    <w:p w14:paraId="16B2282A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5.2. Prezentul acord de colaborare poate fi modificat sau completat cu acordul scris al părţilor, în condiţiile legii.</w:t>
      </w:r>
    </w:p>
    <w:p w14:paraId="4BBBA0CF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5.3. În caz de încetare a acordului de colaborare, ca urmare a încetării contractului de gestionare a fondului cinegetic, proiectele convenite şi elaborate de către părţi vor fi implementate în comun până la finalizarea acestora, cu acordul noului gestionar.</w:t>
      </w:r>
    </w:p>
    <w:p w14:paraId="7814FEF6" w14:textId="77777777" w:rsidR="00BD43B8" w:rsidRPr="006B03D4" w:rsidRDefault="00BD43B8" w:rsidP="00B2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5.4. Prezentul acord de colaborare intră în vigoare la data semnării acestuia de către ambele părţi.</w:t>
      </w:r>
    </w:p>
    <w:p w14:paraId="2ACAC3E9" w14:textId="77531702" w:rsidR="00BD43B8" w:rsidRPr="006B03D4" w:rsidRDefault="00BD43B8" w:rsidP="006B0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D4">
        <w:rPr>
          <w:rFonts w:ascii="Times New Roman" w:hAnsi="Times New Roman" w:cs="Times New Roman"/>
          <w:sz w:val="24"/>
          <w:szCs w:val="24"/>
        </w:rPr>
        <w:t xml:space="preserve">    5.5. Prezentul acord de colaborare se încheie în 2 exemplare, câte un exemplar pentru fiecare parte semnatară.</w:t>
      </w:r>
    </w:p>
    <w:p w14:paraId="5C78D780" w14:textId="77777777" w:rsidR="00B27B04" w:rsidRPr="006B03D4" w:rsidRDefault="00B27B04" w:rsidP="00BD4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3566" w:rsidRPr="006B03D4" w14:paraId="10DD54C9" w14:textId="77777777" w:rsidTr="006E0632">
        <w:tc>
          <w:tcPr>
            <w:tcW w:w="4814" w:type="dxa"/>
          </w:tcPr>
          <w:p w14:paraId="60467812" w14:textId="158911EF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Reprezentantul legal</w:t>
            </w:r>
          </w:p>
          <w:p w14:paraId="0A79455A" w14:textId="7739B720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 gestionarului fondului</w:t>
            </w:r>
          </w:p>
          <w:p w14:paraId="69663601" w14:textId="564DC378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cinegetic,</w:t>
            </w:r>
          </w:p>
          <w:p w14:paraId="1132B9EE" w14:textId="3283A988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.........................</w:t>
            </w:r>
          </w:p>
          <w:p w14:paraId="621392B6" w14:textId="56DC0A4B" w:rsidR="006E0632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(numele şi prenumele,</w:t>
            </w:r>
          </w:p>
          <w:p w14:paraId="3EB8BFB6" w14:textId="21E7A5BC" w:rsidR="00593566" w:rsidRPr="006B03D4" w:rsidRDefault="006E0632" w:rsidP="006E06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sz w:val="24"/>
                <w:szCs w:val="24"/>
              </w:rPr>
              <w:t>funcţia şi semnătura)</w:t>
            </w:r>
          </w:p>
        </w:tc>
        <w:tc>
          <w:tcPr>
            <w:tcW w:w="4814" w:type="dxa"/>
          </w:tcPr>
          <w:p w14:paraId="160A578C" w14:textId="38CD017E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MUNICIPIUL CÂMPULUNG MOLDOVENESC</w:t>
            </w:r>
          </w:p>
          <w:p w14:paraId="00323004" w14:textId="2BBF1C10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35D66" w14:textId="77777777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D5600" w14:textId="02D4D01E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Primar,</w:t>
            </w:r>
          </w:p>
          <w:p w14:paraId="5169040F" w14:textId="054544DB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Negură Mihăiță</w:t>
            </w:r>
          </w:p>
          <w:p w14:paraId="043FC50F" w14:textId="77777777" w:rsidR="00593566" w:rsidRPr="006B03D4" w:rsidRDefault="00593566" w:rsidP="006B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DCC8D" w14:textId="4D6F270D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Direcția economică,</w:t>
            </w:r>
          </w:p>
          <w:p w14:paraId="5B5CF545" w14:textId="17F7B42F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Florescu Iuliana</w:t>
            </w:r>
          </w:p>
          <w:p w14:paraId="0D26CB9C" w14:textId="77777777" w:rsidR="00593566" w:rsidRPr="006B03D4" w:rsidRDefault="00593566" w:rsidP="006B0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5EBC0" w14:textId="14C8301D" w:rsidR="00593566" w:rsidRPr="006B03D4" w:rsidRDefault="00593566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Compartiment juridic,</w:t>
            </w:r>
          </w:p>
          <w:p w14:paraId="4BC1E377" w14:textId="636F8183" w:rsidR="00593566" w:rsidRPr="006B03D4" w:rsidRDefault="008C6EE5" w:rsidP="00593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Petroaie Paul</w:t>
            </w:r>
          </w:p>
          <w:p w14:paraId="509F7877" w14:textId="77777777" w:rsidR="00593566" w:rsidRPr="006B03D4" w:rsidRDefault="00593566" w:rsidP="00593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3386FF" w14:textId="77777777" w:rsidR="00484752" w:rsidRPr="006B03D4" w:rsidRDefault="00484752" w:rsidP="006E06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9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3435"/>
        <w:gridCol w:w="2341"/>
        <w:gridCol w:w="2918"/>
      </w:tblGrid>
      <w:tr w:rsidR="00B27B04" w:rsidRPr="006B03D4" w14:paraId="7C0CA90A" w14:textId="77777777" w:rsidTr="00B27B04">
        <w:tc>
          <w:tcPr>
            <w:tcW w:w="468" w:type="dxa"/>
          </w:tcPr>
          <w:p w14:paraId="75CA6A14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Președinte de ședință</w:t>
            </w:r>
          </w:p>
        </w:tc>
        <w:tc>
          <w:tcPr>
            <w:tcW w:w="3778" w:type="dxa"/>
          </w:tcPr>
          <w:p w14:paraId="71546598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Secretar general al municipiului,</w:t>
            </w:r>
          </w:p>
          <w:p w14:paraId="4DCA5A73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Erhan Rodica</w:t>
            </w:r>
          </w:p>
        </w:tc>
        <w:tc>
          <w:tcPr>
            <w:tcW w:w="2552" w:type="dxa"/>
          </w:tcPr>
          <w:p w14:paraId="7CBA572A" w14:textId="58067CA0" w:rsidR="0087705A" w:rsidRDefault="0087705A" w:rsidP="00877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Direcția tehnică și urbanism</w:t>
            </w:r>
          </w:p>
          <w:p w14:paraId="66FCCCB6" w14:textId="71CA6610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="0087705A">
              <w:rPr>
                <w:rFonts w:ascii="Times New Roman" w:hAnsi="Times New Roman" w:cs="Times New Roman"/>
                <w:b/>
                <w:sz w:val="24"/>
                <w:szCs w:val="24"/>
              </w:rPr>
              <w:t>executiv adjunct</w:t>
            </w: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464148" w14:textId="1555CF13" w:rsidR="00B27B04" w:rsidRPr="006B03D4" w:rsidRDefault="0087705A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Istrate Luminița</w:t>
            </w:r>
          </w:p>
        </w:tc>
        <w:tc>
          <w:tcPr>
            <w:tcW w:w="3192" w:type="dxa"/>
          </w:tcPr>
          <w:p w14:paraId="21430E7F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Întocmit,</w:t>
            </w:r>
          </w:p>
          <w:p w14:paraId="248FDF7A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Serviciul patrimoniu,</w:t>
            </w:r>
          </w:p>
          <w:p w14:paraId="3E7D0DC8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Șef serviciu</w:t>
            </w:r>
          </w:p>
          <w:p w14:paraId="5E868FEA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>ing. Niță Luminița</w:t>
            </w:r>
          </w:p>
          <w:p w14:paraId="6B4BF12D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03E23" w14:textId="77777777" w:rsidR="00B27B04" w:rsidRPr="006B03D4" w:rsidRDefault="00B27B04" w:rsidP="000C5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ing. Zdrob George</w:t>
            </w:r>
          </w:p>
        </w:tc>
      </w:tr>
    </w:tbl>
    <w:p w14:paraId="6ECEDC12" w14:textId="120C1D3D" w:rsidR="00484752" w:rsidRPr="006B03D4" w:rsidRDefault="00484752" w:rsidP="004602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4752" w:rsidRPr="006B03D4" w:rsidSect="00F745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07C1" w14:textId="77777777" w:rsidR="0095436C" w:rsidRDefault="0095436C" w:rsidP="00CF09A2">
      <w:pPr>
        <w:spacing w:after="0" w:line="240" w:lineRule="auto"/>
      </w:pPr>
      <w:r>
        <w:separator/>
      </w:r>
    </w:p>
  </w:endnote>
  <w:endnote w:type="continuationSeparator" w:id="0">
    <w:p w14:paraId="71C61B4A" w14:textId="77777777" w:rsidR="0095436C" w:rsidRDefault="0095436C" w:rsidP="00CF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B3BE" w14:textId="77777777" w:rsidR="0095436C" w:rsidRDefault="0095436C" w:rsidP="00CF09A2">
      <w:pPr>
        <w:spacing w:after="0" w:line="240" w:lineRule="auto"/>
      </w:pPr>
      <w:r>
        <w:separator/>
      </w:r>
    </w:p>
  </w:footnote>
  <w:footnote w:type="continuationSeparator" w:id="0">
    <w:p w14:paraId="2D078326" w14:textId="77777777" w:rsidR="0095436C" w:rsidRDefault="0095436C" w:rsidP="00CF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46D1"/>
    <w:multiLevelType w:val="hybridMultilevel"/>
    <w:tmpl w:val="0888CA02"/>
    <w:lvl w:ilvl="0" w:tplc="D750D6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D"/>
    <w:rsid w:val="00010578"/>
    <w:rsid w:val="00021E44"/>
    <w:rsid w:val="00044813"/>
    <w:rsid w:val="00046AE4"/>
    <w:rsid w:val="000F59C6"/>
    <w:rsid w:val="000F690F"/>
    <w:rsid w:val="001522F4"/>
    <w:rsid w:val="00153851"/>
    <w:rsid w:val="001A3DDD"/>
    <w:rsid w:val="001B0F1B"/>
    <w:rsid w:val="001F0C21"/>
    <w:rsid w:val="00205410"/>
    <w:rsid w:val="00220DFD"/>
    <w:rsid w:val="0023247A"/>
    <w:rsid w:val="0023519A"/>
    <w:rsid w:val="00243FCA"/>
    <w:rsid w:val="0024702A"/>
    <w:rsid w:val="0025254F"/>
    <w:rsid w:val="00271B81"/>
    <w:rsid w:val="002A20CE"/>
    <w:rsid w:val="002C07A2"/>
    <w:rsid w:val="003718B5"/>
    <w:rsid w:val="004200DA"/>
    <w:rsid w:val="00421739"/>
    <w:rsid w:val="004602A0"/>
    <w:rsid w:val="00466E39"/>
    <w:rsid w:val="00480E45"/>
    <w:rsid w:val="00484752"/>
    <w:rsid w:val="004A1A85"/>
    <w:rsid w:val="004D0212"/>
    <w:rsid w:val="004E2BB1"/>
    <w:rsid w:val="004F5769"/>
    <w:rsid w:val="0053502B"/>
    <w:rsid w:val="00591E28"/>
    <w:rsid w:val="00593566"/>
    <w:rsid w:val="005B089F"/>
    <w:rsid w:val="005C5F45"/>
    <w:rsid w:val="00600250"/>
    <w:rsid w:val="00630156"/>
    <w:rsid w:val="0064625C"/>
    <w:rsid w:val="0066102B"/>
    <w:rsid w:val="006B03D4"/>
    <w:rsid w:val="006B0C1A"/>
    <w:rsid w:val="006E0632"/>
    <w:rsid w:val="006F5A81"/>
    <w:rsid w:val="00706BA1"/>
    <w:rsid w:val="007074C4"/>
    <w:rsid w:val="007404A5"/>
    <w:rsid w:val="00741687"/>
    <w:rsid w:val="007B6C7C"/>
    <w:rsid w:val="007C3522"/>
    <w:rsid w:val="007E2CA3"/>
    <w:rsid w:val="007F4F8B"/>
    <w:rsid w:val="00811729"/>
    <w:rsid w:val="00831438"/>
    <w:rsid w:val="00837329"/>
    <w:rsid w:val="0087705A"/>
    <w:rsid w:val="00892207"/>
    <w:rsid w:val="008C6EE5"/>
    <w:rsid w:val="008D369A"/>
    <w:rsid w:val="008F0586"/>
    <w:rsid w:val="00922F97"/>
    <w:rsid w:val="00934079"/>
    <w:rsid w:val="009519F1"/>
    <w:rsid w:val="0095436C"/>
    <w:rsid w:val="00975278"/>
    <w:rsid w:val="009A79C7"/>
    <w:rsid w:val="009D06C1"/>
    <w:rsid w:val="009D7FAF"/>
    <w:rsid w:val="009E030D"/>
    <w:rsid w:val="009E48C0"/>
    <w:rsid w:val="009F64F2"/>
    <w:rsid w:val="00A13C98"/>
    <w:rsid w:val="00A50363"/>
    <w:rsid w:val="00A66FEC"/>
    <w:rsid w:val="00A74B1F"/>
    <w:rsid w:val="00AE07BA"/>
    <w:rsid w:val="00B27B04"/>
    <w:rsid w:val="00B7188E"/>
    <w:rsid w:val="00BD43B8"/>
    <w:rsid w:val="00C06AB7"/>
    <w:rsid w:val="00C25799"/>
    <w:rsid w:val="00C25DD8"/>
    <w:rsid w:val="00CF09A2"/>
    <w:rsid w:val="00D064E2"/>
    <w:rsid w:val="00D4613F"/>
    <w:rsid w:val="00D478E5"/>
    <w:rsid w:val="00D96878"/>
    <w:rsid w:val="00DE0ABB"/>
    <w:rsid w:val="00E02A10"/>
    <w:rsid w:val="00E05C1F"/>
    <w:rsid w:val="00E2375D"/>
    <w:rsid w:val="00E974F3"/>
    <w:rsid w:val="00EC5F5B"/>
    <w:rsid w:val="00ED4006"/>
    <w:rsid w:val="00F01E30"/>
    <w:rsid w:val="00F20854"/>
    <w:rsid w:val="00F25AF9"/>
    <w:rsid w:val="00F745AD"/>
    <w:rsid w:val="00F8613C"/>
    <w:rsid w:val="00F90FD8"/>
    <w:rsid w:val="00F9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6948"/>
  <w15:chartTrackingRefBased/>
  <w15:docId w15:val="{680BAC0F-9842-427D-B122-8D34752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2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2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9A2"/>
  </w:style>
  <w:style w:type="paragraph" w:styleId="Footer">
    <w:name w:val="footer"/>
    <w:basedOn w:val="Normal"/>
    <w:link w:val="FooterChar"/>
    <w:uiPriority w:val="99"/>
    <w:unhideWhenUsed/>
    <w:rsid w:val="00CF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9A2"/>
  </w:style>
  <w:style w:type="table" w:styleId="TableGrid">
    <w:name w:val="Table Grid"/>
    <w:basedOn w:val="TableNormal"/>
    <w:uiPriority w:val="59"/>
    <w:rsid w:val="0042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Luminita.Ropcean</cp:lastModifiedBy>
  <cp:revision>9</cp:revision>
  <cp:lastPrinted>2022-08-31T05:42:00Z</cp:lastPrinted>
  <dcterms:created xsi:type="dcterms:W3CDTF">2019-07-11T05:49:00Z</dcterms:created>
  <dcterms:modified xsi:type="dcterms:W3CDTF">2022-10-06T05:34:00Z</dcterms:modified>
</cp:coreProperties>
</file>