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612" w:rsidRPr="00B7458C" w:rsidRDefault="008B1612" w:rsidP="008B1612">
      <w:pPr>
        <w:pStyle w:val="Titlu3"/>
        <w:rPr>
          <w:sz w:val="28"/>
          <w:szCs w:val="28"/>
        </w:rPr>
      </w:pPr>
      <w:bookmarkStart w:id="0" w:name="_GoBack"/>
      <w:bookmarkEnd w:id="0"/>
      <w:r w:rsidRPr="00B7458C">
        <w:rPr>
          <w:sz w:val="28"/>
          <w:szCs w:val="28"/>
        </w:rPr>
        <w:t>ROMÂNIA</w:t>
      </w:r>
    </w:p>
    <w:p w:rsidR="008B1612" w:rsidRPr="00B7458C" w:rsidRDefault="008B1612" w:rsidP="008B1612">
      <w:pPr>
        <w:jc w:val="center"/>
        <w:rPr>
          <w:b/>
          <w:bCs/>
          <w:sz w:val="28"/>
          <w:szCs w:val="28"/>
          <w:lang w:val="es-ES"/>
        </w:rPr>
      </w:pPr>
      <w:r w:rsidRPr="00B7458C">
        <w:rPr>
          <w:b/>
          <w:bCs/>
          <w:sz w:val="28"/>
          <w:szCs w:val="28"/>
          <w:lang w:val="es-ES"/>
        </w:rPr>
        <w:t>JUDEŢUL  SUCEAVA</w:t>
      </w:r>
    </w:p>
    <w:p w:rsidR="008B1612" w:rsidRPr="00B7458C" w:rsidRDefault="008B1612" w:rsidP="008B1612">
      <w:pPr>
        <w:pStyle w:val="Titlu1"/>
        <w:rPr>
          <w:b/>
          <w:bCs/>
          <w:sz w:val="28"/>
          <w:szCs w:val="28"/>
          <w:lang w:val="es-ES"/>
        </w:rPr>
      </w:pPr>
      <w:r w:rsidRPr="00B7458C">
        <w:rPr>
          <w:b/>
          <w:bCs/>
          <w:sz w:val="28"/>
          <w:szCs w:val="28"/>
          <w:lang w:val="es-ES"/>
        </w:rPr>
        <w:t>MUNICIPIUL  CÂMPULUNG  MOLDOVENESC</w:t>
      </w:r>
    </w:p>
    <w:p w:rsidR="008B1612" w:rsidRPr="00B7458C" w:rsidRDefault="008B1612" w:rsidP="008B1612">
      <w:pPr>
        <w:jc w:val="center"/>
        <w:rPr>
          <w:b/>
          <w:bCs/>
          <w:sz w:val="28"/>
          <w:szCs w:val="28"/>
          <w:lang w:val="es-ES"/>
        </w:rPr>
      </w:pPr>
      <w:r w:rsidRPr="00B7458C">
        <w:rPr>
          <w:b/>
          <w:bCs/>
          <w:sz w:val="28"/>
          <w:szCs w:val="28"/>
          <w:lang w:val="es-ES"/>
        </w:rPr>
        <w:t>PRIMAR</w:t>
      </w:r>
    </w:p>
    <w:p w:rsidR="008B1612" w:rsidRPr="00B7458C" w:rsidRDefault="008B1612" w:rsidP="008B1612">
      <w:pPr>
        <w:rPr>
          <w:sz w:val="28"/>
          <w:szCs w:val="28"/>
        </w:rPr>
      </w:pPr>
    </w:p>
    <w:p w:rsidR="008B1612" w:rsidRPr="00B7458C" w:rsidRDefault="008B1612" w:rsidP="008B1612">
      <w:pPr>
        <w:rPr>
          <w:sz w:val="28"/>
          <w:szCs w:val="28"/>
        </w:rPr>
      </w:pPr>
    </w:p>
    <w:p w:rsidR="008B1612" w:rsidRPr="00B7458C" w:rsidRDefault="008B1612" w:rsidP="008B1612">
      <w:pPr>
        <w:rPr>
          <w:sz w:val="28"/>
          <w:szCs w:val="28"/>
        </w:rPr>
      </w:pPr>
    </w:p>
    <w:p w:rsidR="008B1612" w:rsidRPr="00B7458C" w:rsidRDefault="008B1612" w:rsidP="008B1612">
      <w:pPr>
        <w:rPr>
          <w:sz w:val="28"/>
          <w:szCs w:val="28"/>
        </w:rPr>
      </w:pPr>
    </w:p>
    <w:p w:rsidR="008B1612" w:rsidRPr="00F11208" w:rsidRDefault="008B1612" w:rsidP="008B1612">
      <w:pPr>
        <w:jc w:val="center"/>
        <w:rPr>
          <w:b/>
          <w:bCs/>
          <w:sz w:val="28"/>
          <w:szCs w:val="28"/>
        </w:rPr>
      </w:pPr>
      <w:r w:rsidRPr="00F11208">
        <w:rPr>
          <w:b/>
          <w:bCs/>
          <w:sz w:val="28"/>
          <w:szCs w:val="28"/>
        </w:rPr>
        <w:t>Referat de aprobare</w:t>
      </w:r>
    </w:p>
    <w:p w:rsidR="008B1612" w:rsidRPr="00B7458C" w:rsidRDefault="008B1612" w:rsidP="008B1612">
      <w:pPr>
        <w:jc w:val="center"/>
        <w:rPr>
          <w:b/>
          <w:sz w:val="28"/>
          <w:szCs w:val="28"/>
          <w:lang w:val="en-US"/>
        </w:rPr>
      </w:pPr>
      <w:r w:rsidRPr="00B7458C">
        <w:rPr>
          <w:b/>
          <w:sz w:val="28"/>
          <w:szCs w:val="28"/>
        </w:rPr>
        <w:t xml:space="preserve">la proiectul de Hotãrâre </w:t>
      </w:r>
      <w:r w:rsidRPr="00B7458C">
        <w:rPr>
          <w:b/>
          <w:sz w:val="28"/>
          <w:szCs w:val="28"/>
          <w:lang w:val="en-US"/>
        </w:rPr>
        <w:t>cu  privire la stabilirea sumei până la care se anuleazã  creanţele  datorate bugetului local de persoanele fizice şi juridice  pentru anul fiscal 201</w:t>
      </w:r>
      <w:r>
        <w:rPr>
          <w:b/>
          <w:sz w:val="28"/>
          <w:szCs w:val="28"/>
          <w:lang w:val="en-US"/>
        </w:rPr>
        <w:t>9</w:t>
      </w:r>
      <w:r w:rsidRPr="00B7458C">
        <w:rPr>
          <w:b/>
          <w:sz w:val="28"/>
          <w:szCs w:val="28"/>
          <w:lang w:val="en-US"/>
        </w:rPr>
        <w:t xml:space="preserve"> şi a sumei pentru care se renunţă la stabilirea creanţei fiscale</w:t>
      </w:r>
    </w:p>
    <w:p w:rsidR="008B1612" w:rsidRPr="00B7458C" w:rsidRDefault="008B1612" w:rsidP="008B1612">
      <w:pPr>
        <w:jc w:val="center"/>
        <w:rPr>
          <w:b/>
          <w:sz w:val="28"/>
          <w:szCs w:val="28"/>
          <w:lang w:val="en-US"/>
        </w:rPr>
      </w:pPr>
      <w:r w:rsidRPr="00B7458C">
        <w:rPr>
          <w:b/>
          <w:sz w:val="28"/>
          <w:szCs w:val="28"/>
        </w:rPr>
        <w:t xml:space="preserve"> </w:t>
      </w:r>
      <w:r w:rsidRPr="00B7458C">
        <w:rPr>
          <w:b/>
          <w:sz w:val="28"/>
          <w:szCs w:val="28"/>
          <w:lang w:val="en-US"/>
        </w:rPr>
        <w:t xml:space="preserve"> </w:t>
      </w:r>
    </w:p>
    <w:p w:rsidR="008B1612" w:rsidRPr="00B7458C" w:rsidRDefault="008B1612" w:rsidP="008B1612">
      <w:pPr>
        <w:jc w:val="center"/>
        <w:rPr>
          <w:b/>
          <w:sz w:val="28"/>
          <w:szCs w:val="28"/>
        </w:rPr>
      </w:pPr>
    </w:p>
    <w:p w:rsidR="008B1612" w:rsidRPr="00B7458C" w:rsidRDefault="008B1612" w:rsidP="008B1612">
      <w:pPr>
        <w:jc w:val="both"/>
        <w:rPr>
          <w:b/>
          <w:sz w:val="28"/>
          <w:szCs w:val="28"/>
        </w:rPr>
      </w:pPr>
    </w:p>
    <w:p w:rsidR="008B1612" w:rsidRPr="00B7458C" w:rsidRDefault="008B1612" w:rsidP="008B1612">
      <w:pPr>
        <w:jc w:val="center"/>
        <w:rPr>
          <w:b/>
          <w:sz w:val="28"/>
          <w:szCs w:val="28"/>
        </w:rPr>
      </w:pPr>
    </w:p>
    <w:p w:rsidR="008B1612" w:rsidRPr="00B7458C" w:rsidRDefault="008B1612" w:rsidP="008B1612">
      <w:pPr>
        <w:jc w:val="center"/>
        <w:rPr>
          <w:b/>
          <w:bCs/>
          <w:sz w:val="28"/>
          <w:szCs w:val="28"/>
          <w:u w:val="single"/>
        </w:rPr>
      </w:pPr>
    </w:p>
    <w:p w:rsidR="008B1612" w:rsidRPr="00B7458C" w:rsidRDefault="008B1612" w:rsidP="008B1612">
      <w:pPr>
        <w:jc w:val="both"/>
        <w:rPr>
          <w:sz w:val="28"/>
          <w:szCs w:val="28"/>
        </w:rPr>
      </w:pPr>
    </w:p>
    <w:p w:rsidR="008B1612" w:rsidRPr="00B7458C" w:rsidRDefault="008B1612" w:rsidP="008B1612">
      <w:pPr>
        <w:ind w:firstLine="720"/>
        <w:jc w:val="both"/>
        <w:rPr>
          <w:bCs/>
          <w:sz w:val="28"/>
          <w:szCs w:val="28"/>
        </w:rPr>
      </w:pPr>
      <w:r w:rsidRPr="00B7458C">
        <w:rPr>
          <w:sz w:val="28"/>
          <w:szCs w:val="28"/>
        </w:rPr>
        <w:t xml:space="preserve">Conform prevederilor art. 266 alin. (5)-(7) din </w:t>
      </w:r>
      <w:r w:rsidRPr="00B7458C">
        <w:rPr>
          <w:noProof w:val="0"/>
          <w:sz w:val="28"/>
          <w:szCs w:val="28"/>
        </w:rPr>
        <w:t>Legea nr. 207/2015 privind Codul de procedură fiscală</w:t>
      </w:r>
      <w:r w:rsidRPr="00B7458C">
        <w:rPr>
          <w:sz w:val="28"/>
          <w:szCs w:val="28"/>
        </w:rPr>
        <w:t xml:space="preserve">, </w:t>
      </w:r>
      <w:r w:rsidRPr="00B7458C">
        <w:rPr>
          <w:noProof w:val="0"/>
          <w:sz w:val="28"/>
          <w:szCs w:val="28"/>
        </w:rPr>
        <w:t xml:space="preserve">cu </w:t>
      </w:r>
      <w:proofErr w:type="spellStart"/>
      <w:r w:rsidRPr="00B7458C">
        <w:rPr>
          <w:noProof w:val="0"/>
          <w:sz w:val="28"/>
          <w:szCs w:val="28"/>
        </w:rPr>
        <w:t>modificãrile</w:t>
      </w:r>
      <w:proofErr w:type="spellEnd"/>
      <w:r w:rsidRPr="00B7458C">
        <w:rPr>
          <w:noProof w:val="0"/>
          <w:sz w:val="28"/>
          <w:szCs w:val="28"/>
        </w:rPr>
        <w:t xml:space="preserve"> </w:t>
      </w:r>
      <w:proofErr w:type="spellStart"/>
      <w:r w:rsidRPr="00B7458C">
        <w:rPr>
          <w:noProof w:val="0"/>
          <w:sz w:val="28"/>
          <w:szCs w:val="28"/>
        </w:rPr>
        <w:t>şi</w:t>
      </w:r>
      <w:proofErr w:type="spellEnd"/>
      <w:r w:rsidRPr="00B7458C">
        <w:rPr>
          <w:noProof w:val="0"/>
          <w:sz w:val="28"/>
          <w:szCs w:val="28"/>
        </w:rPr>
        <w:t xml:space="preserve"> </w:t>
      </w:r>
      <w:proofErr w:type="spellStart"/>
      <w:r w:rsidRPr="00B7458C">
        <w:rPr>
          <w:noProof w:val="0"/>
          <w:sz w:val="28"/>
          <w:szCs w:val="28"/>
        </w:rPr>
        <w:t>completãrile</w:t>
      </w:r>
      <w:proofErr w:type="spellEnd"/>
      <w:r w:rsidRPr="00B7458C">
        <w:rPr>
          <w:noProof w:val="0"/>
          <w:sz w:val="28"/>
          <w:szCs w:val="28"/>
        </w:rPr>
        <w:t xml:space="preserve"> ulterioare,</w:t>
      </w:r>
      <w:r w:rsidRPr="00B7458C">
        <w:rPr>
          <w:sz w:val="28"/>
          <w:szCs w:val="28"/>
        </w:rPr>
        <w:t xml:space="preserve"> cu modificãrile şi completãrile ulterioare, Consiliile locale stabilesc limita pânã la care se pot anula creanţele la bugetul local pentru anul fiscal 201</w:t>
      </w:r>
      <w:r>
        <w:rPr>
          <w:sz w:val="28"/>
          <w:szCs w:val="28"/>
        </w:rPr>
        <w:t>9</w:t>
      </w:r>
      <w:r w:rsidRPr="00B7458C">
        <w:rPr>
          <w:sz w:val="28"/>
          <w:szCs w:val="28"/>
        </w:rPr>
        <w:t xml:space="preserve"> care nu poate depăşi suma de 40 lei. Propun ca limita pânã la care se anuleazã creanţele </w:t>
      </w:r>
      <w:r w:rsidRPr="00B7458C">
        <w:rPr>
          <w:bCs/>
          <w:sz w:val="28"/>
          <w:szCs w:val="28"/>
        </w:rPr>
        <w:t>datorate bugetului local de persoanele fizice şi juridice pentru anul fiscal 201</w:t>
      </w:r>
      <w:r>
        <w:rPr>
          <w:bCs/>
          <w:sz w:val="28"/>
          <w:szCs w:val="28"/>
        </w:rPr>
        <w:t>9</w:t>
      </w:r>
      <w:r w:rsidRPr="00B7458C">
        <w:rPr>
          <w:bCs/>
          <w:sz w:val="28"/>
          <w:szCs w:val="28"/>
        </w:rPr>
        <w:t xml:space="preserve"> sã fie de 10 lei pentru fiecare contribuabil</w:t>
      </w:r>
      <w:r>
        <w:rPr>
          <w:bCs/>
          <w:sz w:val="28"/>
          <w:szCs w:val="28"/>
        </w:rPr>
        <w:t xml:space="preserve"> </w:t>
      </w:r>
      <w:r w:rsidRPr="00B7458C">
        <w:rPr>
          <w:sz w:val="28"/>
          <w:szCs w:val="28"/>
        </w:rPr>
        <w:t>şi pe fiecare categorie de venit</w:t>
      </w:r>
      <w:r>
        <w:rPr>
          <w:sz w:val="28"/>
          <w:szCs w:val="28"/>
        </w:rPr>
        <w:t>,</w:t>
      </w:r>
      <w:r w:rsidRPr="00B7458C">
        <w:rPr>
          <w:bCs/>
          <w:sz w:val="28"/>
          <w:szCs w:val="28"/>
        </w:rPr>
        <w:t xml:space="preserve"> având în vedere cuantumul  sumei care se va scǎdea şi cheltuielile privind executarea silitǎ a acestora.    </w:t>
      </w:r>
    </w:p>
    <w:p w:rsidR="008B1612" w:rsidRPr="00B7458C" w:rsidRDefault="008B1612" w:rsidP="008B1612">
      <w:pPr>
        <w:jc w:val="both"/>
        <w:rPr>
          <w:color w:val="191919"/>
          <w:sz w:val="28"/>
          <w:szCs w:val="28"/>
          <w:shd w:val="clear" w:color="auto" w:fill="FFFFFF"/>
        </w:rPr>
      </w:pPr>
      <w:r w:rsidRPr="00B7458C">
        <w:rPr>
          <w:sz w:val="28"/>
          <w:szCs w:val="28"/>
        </w:rPr>
        <w:tab/>
        <w:t xml:space="preserve">In aplicarea prevederilor art. 96 alin. (2)-(3) </w:t>
      </w:r>
      <w:r w:rsidRPr="00B7458C">
        <w:rPr>
          <w:bCs/>
          <w:sz w:val="28"/>
          <w:szCs w:val="28"/>
        </w:rPr>
        <w:t>din</w:t>
      </w:r>
      <w:r w:rsidRPr="00B7458C">
        <w:rPr>
          <w:b/>
          <w:bCs/>
          <w:sz w:val="28"/>
          <w:szCs w:val="28"/>
        </w:rPr>
        <w:t xml:space="preserve"> </w:t>
      </w:r>
      <w:r w:rsidRPr="00B7458C">
        <w:rPr>
          <w:noProof w:val="0"/>
          <w:sz w:val="28"/>
          <w:szCs w:val="28"/>
        </w:rPr>
        <w:t>Legea nr. 207/2015 privind Codul de procedură fiscală</w:t>
      </w:r>
      <w:r w:rsidRPr="00B7458C">
        <w:rPr>
          <w:sz w:val="28"/>
          <w:szCs w:val="28"/>
        </w:rPr>
        <w:t xml:space="preserve">, </w:t>
      </w:r>
      <w:r w:rsidRPr="00B7458C">
        <w:rPr>
          <w:noProof w:val="0"/>
          <w:sz w:val="28"/>
          <w:szCs w:val="28"/>
        </w:rPr>
        <w:t xml:space="preserve">cu </w:t>
      </w:r>
      <w:proofErr w:type="spellStart"/>
      <w:r w:rsidRPr="00B7458C">
        <w:rPr>
          <w:noProof w:val="0"/>
          <w:sz w:val="28"/>
          <w:szCs w:val="28"/>
        </w:rPr>
        <w:t>modificãrile</w:t>
      </w:r>
      <w:proofErr w:type="spellEnd"/>
      <w:r w:rsidRPr="00B7458C">
        <w:rPr>
          <w:noProof w:val="0"/>
          <w:sz w:val="28"/>
          <w:szCs w:val="28"/>
        </w:rPr>
        <w:t xml:space="preserve"> </w:t>
      </w:r>
      <w:proofErr w:type="spellStart"/>
      <w:r w:rsidRPr="00B7458C">
        <w:rPr>
          <w:noProof w:val="0"/>
          <w:sz w:val="28"/>
          <w:szCs w:val="28"/>
        </w:rPr>
        <w:t>şi</w:t>
      </w:r>
      <w:proofErr w:type="spellEnd"/>
      <w:r w:rsidRPr="00B7458C">
        <w:rPr>
          <w:noProof w:val="0"/>
          <w:sz w:val="28"/>
          <w:szCs w:val="28"/>
        </w:rPr>
        <w:t xml:space="preserve"> </w:t>
      </w:r>
      <w:proofErr w:type="spellStart"/>
      <w:r w:rsidRPr="00B7458C">
        <w:rPr>
          <w:noProof w:val="0"/>
          <w:sz w:val="28"/>
          <w:szCs w:val="28"/>
        </w:rPr>
        <w:t>completãrile</w:t>
      </w:r>
      <w:proofErr w:type="spellEnd"/>
      <w:r w:rsidRPr="00B7458C">
        <w:rPr>
          <w:noProof w:val="0"/>
          <w:sz w:val="28"/>
          <w:szCs w:val="28"/>
        </w:rPr>
        <w:t xml:space="preserve"> ulterioare, </w:t>
      </w:r>
      <w:r w:rsidRPr="00B7458C">
        <w:rPr>
          <w:color w:val="191919"/>
          <w:sz w:val="28"/>
          <w:szCs w:val="28"/>
          <w:shd w:val="clear" w:color="auto" w:fill="FFFFFF"/>
        </w:rPr>
        <w:t>Consiliile locale stabilesc suma pentru care se renunţă la stabilirea creanţei fiscale şi nu se emit decizii de impunere în situaţia în care creanţa fiscală principală este mai mică de 20 de lei. În situaţia în care decizia are ca obiect mai multe tipuri de creanţe fiscale principale, plafonul se aplică totalului acestor creanţe.</w:t>
      </w:r>
    </w:p>
    <w:p w:rsidR="008B1612" w:rsidRPr="00B7458C" w:rsidRDefault="008B1612" w:rsidP="008B1612">
      <w:pPr>
        <w:ind w:firstLine="720"/>
        <w:jc w:val="both"/>
        <w:rPr>
          <w:noProof w:val="0"/>
          <w:sz w:val="28"/>
          <w:szCs w:val="28"/>
        </w:rPr>
      </w:pPr>
    </w:p>
    <w:p w:rsidR="008B1612" w:rsidRPr="00B7458C" w:rsidRDefault="008B1612" w:rsidP="008B1612">
      <w:pPr>
        <w:pStyle w:val="Indentcorptext"/>
        <w:autoSpaceDE w:val="0"/>
        <w:autoSpaceDN w:val="0"/>
        <w:adjustRightInd w:val="0"/>
        <w:rPr>
          <w:sz w:val="28"/>
          <w:szCs w:val="28"/>
          <w:lang w:val="es-ES"/>
        </w:rPr>
      </w:pPr>
      <w:r w:rsidRPr="00B7458C">
        <w:rPr>
          <w:sz w:val="28"/>
          <w:szCs w:val="28"/>
          <w:lang w:val="es-ES"/>
        </w:rPr>
        <w:t>Având în vedere  prevederile legale, supun spre aprobare acest proiect de hotãrâre.</w:t>
      </w:r>
    </w:p>
    <w:p w:rsidR="008B1612" w:rsidRPr="00B7458C" w:rsidRDefault="008B1612" w:rsidP="008B1612">
      <w:pPr>
        <w:pStyle w:val="Corptext"/>
        <w:tabs>
          <w:tab w:val="clear" w:pos="0"/>
        </w:tabs>
        <w:ind w:firstLine="720"/>
        <w:rPr>
          <w:sz w:val="28"/>
          <w:szCs w:val="28"/>
          <w:lang w:val="es-ES"/>
        </w:rPr>
      </w:pPr>
      <w:r w:rsidRPr="00B7458C">
        <w:rPr>
          <w:sz w:val="28"/>
          <w:szCs w:val="28"/>
          <w:lang w:val="es-ES"/>
        </w:rPr>
        <w:t xml:space="preserve"> </w:t>
      </w:r>
    </w:p>
    <w:p w:rsidR="008B1612" w:rsidRPr="00B7458C" w:rsidRDefault="008B1612" w:rsidP="008B1612">
      <w:pPr>
        <w:pStyle w:val="Corptext"/>
        <w:tabs>
          <w:tab w:val="clear" w:pos="0"/>
        </w:tabs>
        <w:ind w:firstLine="720"/>
        <w:jc w:val="center"/>
        <w:rPr>
          <w:sz w:val="28"/>
          <w:szCs w:val="28"/>
          <w:lang w:val="es-ES"/>
        </w:rPr>
      </w:pPr>
    </w:p>
    <w:p w:rsidR="008B1612" w:rsidRPr="00B7458C" w:rsidRDefault="008B1612" w:rsidP="008B1612">
      <w:pPr>
        <w:pStyle w:val="Corptext"/>
        <w:tabs>
          <w:tab w:val="clear" w:pos="0"/>
        </w:tabs>
        <w:ind w:firstLine="720"/>
        <w:rPr>
          <w:sz w:val="28"/>
          <w:szCs w:val="28"/>
          <w:lang w:val="es-ES"/>
        </w:rPr>
      </w:pPr>
    </w:p>
    <w:p w:rsidR="008B1612" w:rsidRPr="00B7458C" w:rsidRDefault="008B1612" w:rsidP="008B1612">
      <w:pPr>
        <w:pStyle w:val="Corptext"/>
        <w:tabs>
          <w:tab w:val="clear" w:pos="0"/>
        </w:tabs>
        <w:jc w:val="center"/>
        <w:rPr>
          <w:b/>
          <w:bCs/>
          <w:sz w:val="28"/>
          <w:szCs w:val="28"/>
          <w:lang w:val="es-ES"/>
        </w:rPr>
      </w:pPr>
      <w:r w:rsidRPr="00B7458C">
        <w:rPr>
          <w:b/>
          <w:bCs/>
          <w:sz w:val="28"/>
          <w:szCs w:val="28"/>
          <w:lang w:val="es-ES"/>
        </w:rPr>
        <w:t>PRIMAR,</w:t>
      </w:r>
    </w:p>
    <w:p w:rsidR="008B1612" w:rsidRPr="00B7458C" w:rsidRDefault="008B1612" w:rsidP="008B1612">
      <w:pPr>
        <w:pStyle w:val="Corptext"/>
        <w:tabs>
          <w:tab w:val="clear" w:pos="0"/>
        </w:tabs>
        <w:ind w:firstLine="720"/>
        <w:jc w:val="center"/>
        <w:rPr>
          <w:b/>
          <w:bCs/>
          <w:sz w:val="28"/>
          <w:szCs w:val="28"/>
          <w:lang w:val="es-ES"/>
        </w:rPr>
      </w:pPr>
    </w:p>
    <w:p w:rsidR="008B1612" w:rsidRPr="00B7458C" w:rsidRDefault="008B1612" w:rsidP="008B1612">
      <w:pPr>
        <w:jc w:val="center"/>
        <w:rPr>
          <w:sz w:val="28"/>
          <w:szCs w:val="28"/>
          <w:lang w:val="es-ES"/>
        </w:rPr>
      </w:pPr>
      <w:r w:rsidRPr="00B7458C">
        <w:rPr>
          <w:b/>
          <w:bCs/>
          <w:sz w:val="28"/>
          <w:szCs w:val="28"/>
        </w:rPr>
        <w:t>Negură Mihăiţă</w:t>
      </w:r>
    </w:p>
    <w:p w:rsidR="008B1612" w:rsidRPr="00B7458C" w:rsidRDefault="008B1612" w:rsidP="008B1612">
      <w:pPr>
        <w:pStyle w:val="Corptext"/>
        <w:tabs>
          <w:tab w:val="clear" w:pos="0"/>
        </w:tabs>
        <w:ind w:firstLine="720"/>
        <w:jc w:val="center"/>
        <w:rPr>
          <w:b/>
          <w:bCs/>
          <w:sz w:val="28"/>
          <w:szCs w:val="28"/>
          <w:lang w:val="es-ES"/>
        </w:rPr>
      </w:pPr>
    </w:p>
    <w:p w:rsidR="008B1612" w:rsidRPr="00B7458C" w:rsidRDefault="008B1612" w:rsidP="008B1612">
      <w:pPr>
        <w:pStyle w:val="Corptext"/>
        <w:tabs>
          <w:tab w:val="clear" w:pos="0"/>
        </w:tabs>
        <w:ind w:firstLine="720"/>
        <w:jc w:val="center"/>
        <w:rPr>
          <w:b/>
          <w:bCs/>
          <w:sz w:val="28"/>
          <w:szCs w:val="28"/>
          <w:lang w:val="es-ES"/>
        </w:rPr>
      </w:pPr>
    </w:p>
    <w:sectPr w:rsidR="008B1612" w:rsidRPr="00B7458C" w:rsidSect="008B1612">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12"/>
    <w:rsid w:val="00000F14"/>
    <w:rsid w:val="000103D2"/>
    <w:rsid w:val="000126D6"/>
    <w:rsid w:val="000162F0"/>
    <w:rsid w:val="00020D31"/>
    <w:rsid w:val="00024687"/>
    <w:rsid w:val="00033E83"/>
    <w:rsid w:val="00051222"/>
    <w:rsid w:val="000552F0"/>
    <w:rsid w:val="00075EAF"/>
    <w:rsid w:val="0009664E"/>
    <w:rsid w:val="000A21CE"/>
    <w:rsid w:val="000A48C8"/>
    <w:rsid w:val="000B6F3E"/>
    <w:rsid w:val="000C3D0B"/>
    <w:rsid w:val="000E1DD4"/>
    <w:rsid w:val="000E33C7"/>
    <w:rsid w:val="000E65B7"/>
    <w:rsid w:val="000E7FFC"/>
    <w:rsid w:val="0010466C"/>
    <w:rsid w:val="001315FA"/>
    <w:rsid w:val="001357EB"/>
    <w:rsid w:val="0014038E"/>
    <w:rsid w:val="001456C8"/>
    <w:rsid w:val="00146D9D"/>
    <w:rsid w:val="00151AA1"/>
    <w:rsid w:val="00157C5E"/>
    <w:rsid w:val="00160037"/>
    <w:rsid w:val="001726D9"/>
    <w:rsid w:val="00185E73"/>
    <w:rsid w:val="001876BC"/>
    <w:rsid w:val="001922F8"/>
    <w:rsid w:val="001D3239"/>
    <w:rsid w:val="001D7A77"/>
    <w:rsid w:val="001F1A47"/>
    <w:rsid w:val="001F5719"/>
    <w:rsid w:val="002001A2"/>
    <w:rsid w:val="002123FD"/>
    <w:rsid w:val="0021290E"/>
    <w:rsid w:val="00220BEC"/>
    <w:rsid w:val="0023085C"/>
    <w:rsid w:val="00233565"/>
    <w:rsid w:val="002349C8"/>
    <w:rsid w:val="00235C67"/>
    <w:rsid w:val="00241B5E"/>
    <w:rsid w:val="00246E1A"/>
    <w:rsid w:val="00253F11"/>
    <w:rsid w:val="00270234"/>
    <w:rsid w:val="00272DD6"/>
    <w:rsid w:val="002830B2"/>
    <w:rsid w:val="00286A25"/>
    <w:rsid w:val="002A4DD4"/>
    <w:rsid w:val="002C7B7A"/>
    <w:rsid w:val="002F3720"/>
    <w:rsid w:val="002F3A63"/>
    <w:rsid w:val="002F7D78"/>
    <w:rsid w:val="00315968"/>
    <w:rsid w:val="00336383"/>
    <w:rsid w:val="003522F0"/>
    <w:rsid w:val="003661EB"/>
    <w:rsid w:val="00377FDA"/>
    <w:rsid w:val="00381EA9"/>
    <w:rsid w:val="0038231D"/>
    <w:rsid w:val="00385BC3"/>
    <w:rsid w:val="00387213"/>
    <w:rsid w:val="00391205"/>
    <w:rsid w:val="003967AC"/>
    <w:rsid w:val="003A7B15"/>
    <w:rsid w:val="003B012E"/>
    <w:rsid w:val="003B5E5F"/>
    <w:rsid w:val="003D59B0"/>
    <w:rsid w:val="004070E8"/>
    <w:rsid w:val="00416A82"/>
    <w:rsid w:val="00416EF7"/>
    <w:rsid w:val="004202A4"/>
    <w:rsid w:val="004213E4"/>
    <w:rsid w:val="00426BBF"/>
    <w:rsid w:val="004454F1"/>
    <w:rsid w:val="00450950"/>
    <w:rsid w:val="004552DB"/>
    <w:rsid w:val="0046374B"/>
    <w:rsid w:val="0046569B"/>
    <w:rsid w:val="00472A1B"/>
    <w:rsid w:val="004A3C4B"/>
    <w:rsid w:val="004C1CED"/>
    <w:rsid w:val="004C5882"/>
    <w:rsid w:val="004D158D"/>
    <w:rsid w:val="004D73D1"/>
    <w:rsid w:val="004E1E4E"/>
    <w:rsid w:val="004F160C"/>
    <w:rsid w:val="005079FE"/>
    <w:rsid w:val="005101EE"/>
    <w:rsid w:val="005176FF"/>
    <w:rsid w:val="005339BB"/>
    <w:rsid w:val="00540CD9"/>
    <w:rsid w:val="00541170"/>
    <w:rsid w:val="005449D7"/>
    <w:rsid w:val="005549D6"/>
    <w:rsid w:val="00555356"/>
    <w:rsid w:val="005565DF"/>
    <w:rsid w:val="0057133E"/>
    <w:rsid w:val="005958B7"/>
    <w:rsid w:val="005A14B9"/>
    <w:rsid w:val="005A405E"/>
    <w:rsid w:val="005B43FA"/>
    <w:rsid w:val="005B4FD4"/>
    <w:rsid w:val="005B7175"/>
    <w:rsid w:val="005C10DB"/>
    <w:rsid w:val="005D7373"/>
    <w:rsid w:val="00600013"/>
    <w:rsid w:val="006173EF"/>
    <w:rsid w:val="00622114"/>
    <w:rsid w:val="0062309E"/>
    <w:rsid w:val="006237F3"/>
    <w:rsid w:val="00624805"/>
    <w:rsid w:val="00631445"/>
    <w:rsid w:val="00635A63"/>
    <w:rsid w:val="00647253"/>
    <w:rsid w:val="0069167D"/>
    <w:rsid w:val="006B1739"/>
    <w:rsid w:val="006B3DD8"/>
    <w:rsid w:val="006C46EC"/>
    <w:rsid w:val="006D2640"/>
    <w:rsid w:val="006D7C6B"/>
    <w:rsid w:val="0070599F"/>
    <w:rsid w:val="00723F77"/>
    <w:rsid w:val="00733721"/>
    <w:rsid w:val="007436C2"/>
    <w:rsid w:val="00746018"/>
    <w:rsid w:val="007477CD"/>
    <w:rsid w:val="007660AD"/>
    <w:rsid w:val="00781EF8"/>
    <w:rsid w:val="007862EE"/>
    <w:rsid w:val="00795B25"/>
    <w:rsid w:val="007B423B"/>
    <w:rsid w:val="007C3C58"/>
    <w:rsid w:val="007E5C5A"/>
    <w:rsid w:val="007F2076"/>
    <w:rsid w:val="0083164A"/>
    <w:rsid w:val="00841A09"/>
    <w:rsid w:val="00850A58"/>
    <w:rsid w:val="00854D06"/>
    <w:rsid w:val="00891383"/>
    <w:rsid w:val="0089560B"/>
    <w:rsid w:val="008B1612"/>
    <w:rsid w:val="008B6F0C"/>
    <w:rsid w:val="008C3118"/>
    <w:rsid w:val="008E4311"/>
    <w:rsid w:val="008F41CA"/>
    <w:rsid w:val="008F7CC9"/>
    <w:rsid w:val="00914F76"/>
    <w:rsid w:val="00920A3C"/>
    <w:rsid w:val="00931DEB"/>
    <w:rsid w:val="009410DB"/>
    <w:rsid w:val="009541D1"/>
    <w:rsid w:val="009569BB"/>
    <w:rsid w:val="00962C5F"/>
    <w:rsid w:val="009654FA"/>
    <w:rsid w:val="009724A0"/>
    <w:rsid w:val="0097462B"/>
    <w:rsid w:val="00985D06"/>
    <w:rsid w:val="009910D1"/>
    <w:rsid w:val="00991F2F"/>
    <w:rsid w:val="00992598"/>
    <w:rsid w:val="00996BC1"/>
    <w:rsid w:val="009A50B5"/>
    <w:rsid w:val="009D0047"/>
    <w:rsid w:val="009D3A75"/>
    <w:rsid w:val="009E0BC1"/>
    <w:rsid w:val="009E6929"/>
    <w:rsid w:val="009F17F3"/>
    <w:rsid w:val="009F1BFF"/>
    <w:rsid w:val="009F1EFE"/>
    <w:rsid w:val="00A032D7"/>
    <w:rsid w:val="00A52F3D"/>
    <w:rsid w:val="00A56B0F"/>
    <w:rsid w:val="00A57273"/>
    <w:rsid w:val="00A606B0"/>
    <w:rsid w:val="00A747BE"/>
    <w:rsid w:val="00A95798"/>
    <w:rsid w:val="00AA53A4"/>
    <w:rsid w:val="00AE431E"/>
    <w:rsid w:val="00AF19FE"/>
    <w:rsid w:val="00B0583F"/>
    <w:rsid w:val="00B10794"/>
    <w:rsid w:val="00B16DF0"/>
    <w:rsid w:val="00B432AC"/>
    <w:rsid w:val="00B51751"/>
    <w:rsid w:val="00B8171D"/>
    <w:rsid w:val="00B93311"/>
    <w:rsid w:val="00B96A23"/>
    <w:rsid w:val="00BB2B37"/>
    <w:rsid w:val="00BC0D46"/>
    <w:rsid w:val="00BC2A14"/>
    <w:rsid w:val="00BC2A96"/>
    <w:rsid w:val="00BD5235"/>
    <w:rsid w:val="00BD5F5B"/>
    <w:rsid w:val="00BE56B4"/>
    <w:rsid w:val="00BE63D9"/>
    <w:rsid w:val="00BF3321"/>
    <w:rsid w:val="00C01713"/>
    <w:rsid w:val="00C300BF"/>
    <w:rsid w:val="00C41746"/>
    <w:rsid w:val="00C44BB7"/>
    <w:rsid w:val="00C87283"/>
    <w:rsid w:val="00C97AEA"/>
    <w:rsid w:val="00CC1397"/>
    <w:rsid w:val="00CD7647"/>
    <w:rsid w:val="00D0798D"/>
    <w:rsid w:val="00D13AF1"/>
    <w:rsid w:val="00D13BC3"/>
    <w:rsid w:val="00D148AD"/>
    <w:rsid w:val="00D23B27"/>
    <w:rsid w:val="00D4250F"/>
    <w:rsid w:val="00D4424C"/>
    <w:rsid w:val="00D47AC7"/>
    <w:rsid w:val="00D5726C"/>
    <w:rsid w:val="00D6196D"/>
    <w:rsid w:val="00D6776F"/>
    <w:rsid w:val="00D73D30"/>
    <w:rsid w:val="00D84B23"/>
    <w:rsid w:val="00D854A4"/>
    <w:rsid w:val="00D9450E"/>
    <w:rsid w:val="00D96410"/>
    <w:rsid w:val="00DA02BB"/>
    <w:rsid w:val="00DA242A"/>
    <w:rsid w:val="00DA7922"/>
    <w:rsid w:val="00DB354D"/>
    <w:rsid w:val="00DB688C"/>
    <w:rsid w:val="00DC369A"/>
    <w:rsid w:val="00DC6955"/>
    <w:rsid w:val="00DD149A"/>
    <w:rsid w:val="00DD1526"/>
    <w:rsid w:val="00DE1D89"/>
    <w:rsid w:val="00E0489E"/>
    <w:rsid w:val="00E0582E"/>
    <w:rsid w:val="00E12625"/>
    <w:rsid w:val="00E14FC0"/>
    <w:rsid w:val="00E154D8"/>
    <w:rsid w:val="00E33EE4"/>
    <w:rsid w:val="00E53730"/>
    <w:rsid w:val="00E66AAC"/>
    <w:rsid w:val="00E73D84"/>
    <w:rsid w:val="00E943AE"/>
    <w:rsid w:val="00EA2BD4"/>
    <w:rsid w:val="00EA5836"/>
    <w:rsid w:val="00EB0890"/>
    <w:rsid w:val="00ED4045"/>
    <w:rsid w:val="00EE63EC"/>
    <w:rsid w:val="00EF1C85"/>
    <w:rsid w:val="00F05398"/>
    <w:rsid w:val="00F22C6B"/>
    <w:rsid w:val="00F23E9E"/>
    <w:rsid w:val="00F57E1F"/>
    <w:rsid w:val="00F771B1"/>
    <w:rsid w:val="00F827DC"/>
    <w:rsid w:val="00F92FCF"/>
    <w:rsid w:val="00F96990"/>
    <w:rsid w:val="00FA7AF0"/>
    <w:rsid w:val="00FB73A6"/>
    <w:rsid w:val="00FD14B3"/>
    <w:rsid w:val="00FD2599"/>
    <w:rsid w:val="00FE45F4"/>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79082-5C42-499A-86BC-C11CE230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12"/>
    <w:pPr>
      <w:spacing w:after="0" w:line="240" w:lineRule="auto"/>
    </w:pPr>
    <w:rPr>
      <w:rFonts w:ascii="Times New Roman" w:eastAsia="Times New Roman" w:hAnsi="Times New Roman" w:cs="Times New Roman"/>
      <w:noProof/>
      <w:sz w:val="24"/>
      <w:szCs w:val="24"/>
      <w:lang w:val="ro-RO"/>
    </w:rPr>
  </w:style>
  <w:style w:type="paragraph" w:styleId="Titlu1">
    <w:name w:val="heading 1"/>
    <w:basedOn w:val="Normal"/>
    <w:next w:val="Normal"/>
    <w:link w:val="Titlu1Caracter"/>
    <w:qFormat/>
    <w:rsid w:val="008B1612"/>
    <w:pPr>
      <w:keepNext/>
      <w:jc w:val="center"/>
      <w:outlineLvl w:val="0"/>
    </w:pPr>
    <w:rPr>
      <w:noProof w:val="0"/>
      <w:szCs w:val="20"/>
      <w:lang w:val="en-US"/>
    </w:rPr>
  </w:style>
  <w:style w:type="paragraph" w:styleId="Titlu3">
    <w:name w:val="heading 3"/>
    <w:basedOn w:val="Normal"/>
    <w:next w:val="Normal"/>
    <w:link w:val="Titlu3Caracter"/>
    <w:qFormat/>
    <w:rsid w:val="008B1612"/>
    <w:pPr>
      <w:keepNext/>
      <w:jc w:val="center"/>
      <w:outlineLvl w:val="2"/>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8B1612"/>
    <w:rPr>
      <w:rFonts w:ascii="Times New Roman" w:eastAsia="Times New Roman" w:hAnsi="Times New Roman" w:cs="Times New Roman"/>
      <w:sz w:val="24"/>
      <w:szCs w:val="20"/>
    </w:rPr>
  </w:style>
  <w:style w:type="character" w:customStyle="1" w:styleId="Titlu3Caracter">
    <w:name w:val="Titlu 3 Caracter"/>
    <w:basedOn w:val="Fontdeparagrafimplicit"/>
    <w:link w:val="Titlu3"/>
    <w:rsid w:val="008B1612"/>
    <w:rPr>
      <w:rFonts w:ascii="Times New Roman" w:eastAsia="Times New Roman" w:hAnsi="Times New Roman" w:cs="Times New Roman"/>
      <w:b/>
      <w:bCs/>
      <w:noProof/>
      <w:sz w:val="24"/>
      <w:szCs w:val="24"/>
      <w:lang w:val="ro-RO"/>
    </w:rPr>
  </w:style>
  <w:style w:type="paragraph" w:styleId="Corptext">
    <w:name w:val="Body Text"/>
    <w:basedOn w:val="Normal"/>
    <w:link w:val="CorptextCaracter"/>
    <w:rsid w:val="008B1612"/>
    <w:pPr>
      <w:tabs>
        <w:tab w:val="left" w:pos="0"/>
      </w:tabs>
      <w:jc w:val="both"/>
    </w:pPr>
    <w:rPr>
      <w:noProof w:val="0"/>
      <w:szCs w:val="20"/>
      <w:lang w:val="en-US"/>
    </w:rPr>
  </w:style>
  <w:style w:type="character" w:customStyle="1" w:styleId="CorptextCaracter">
    <w:name w:val="Corp text Caracter"/>
    <w:basedOn w:val="Fontdeparagrafimplicit"/>
    <w:link w:val="Corptext"/>
    <w:rsid w:val="008B1612"/>
    <w:rPr>
      <w:rFonts w:ascii="Times New Roman" w:eastAsia="Times New Roman" w:hAnsi="Times New Roman" w:cs="Times New Roman"/>
      <w:sz w:val="24"/>
      <w:szCs w:val="20"/>
    </w:rPr>
  </w:style>
  <w:style w:type="paragraph" w:styleId="Indentcorptext">
    <w:name w:val="Body Text Indent"/>
    <w:basedOn w:val="Normal"/>
    <w:link w:val="IndentcorptextCaracter"/>
    <w:rsid w:val="008B1612"/>
    <w:pPr>
      <w:ind w:firstLine="720"/>
      <w:jc w:val="both"/>
    </w:pPr>
    <w:rPr>
      <w:lang w:val="en-US"/>
    </w:rPr>
  </w:style>
  <w:style w:type="character" w:customStyle="1" w:styleId="IndentcorptextCaracter">
    <w:name w:val="Indent corp text Caracter"/>
    <w:basedOn w:val="Fontdeparagrafimplicit"/>
    <w:link w:val="Indentcorptext"/>
    <w:rsid w:val="008B1612"/>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Liliana.Coclici</dc:creator>
  <cp:keywords/>
  <dc:description/>
  <cp:lastModifiedBy>Liliana.Coclici</cp:lastModifiedBy>
  <cp:revision>1</cp:revision>
  <dcterms:created xsi:type="dcterms:W3CDTF">2020-01-13T07:51:00Z</dcterms:created>
  <dcterms:modified xsi:type="dcterms:W3CDTF">2020-01-13T07:52:00Z</dcterms:modified>
</cp:coreProperties>
</file>