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C689" w14:textId="77777777" w:rsidR="00213134" w:rsidRPr="00AB04EA" w:rsidRDefault="00213134" w:rsidP="00145CCE">
      <w:pPr>
        <w:pStyle w:val="Titlu"/>
        <w:spacing w:line="276" w:lineRule="auto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4510FDEA" w:rsidR="00213134" w:rsidRPr="00AB04EA" w:rsidRDefault="00213134" w:rsidP="00213134">
      <w:pPr>
        <w:spacing w:line="276" w:lineRule="auto"/>
        <w:jc w:val="center"/>
      </w:pPr>
      <w:r w:rsidRPr="00AB04EA">
        <w:rPr>
          <w:lang w:val="ro-RO"/>
        </w:rPr>
        <w:t>Nr. _______ din ________ 202</w:t>
      </w:r>
      <w:r w:rsidR="00EF0A07">
        <w:rPr>
          <w:lang w:val="ro-RO"/>
        </w:rPr>
        <w:t>3</w:t>
      </w:r>
    </w:p>
    <w:p w14:paraId="300B26A4" w14:textId="77777777" w:rsidR="00213134" w:rsidRPr="00AB04EA" w:rsidRDefault="00213134" w:rsidP="00213134"/>
    <w:p w14:paraId="7EC7322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4F8BE1F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36D621F1" w14:textId="3ADD1C1A" w:rsidR="00213134" w:rsidRPr="00AB04EA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06FFF5A4" w14:textId="00846A21" w:rsidR="00AF6F25" w:rsidRDefault="00AF6F25" w:rsidP="00AF6F25">
      <w:pPr>
        <w:spacing w:line="276" w:lineRule="auto"/>
        <w:jc w:val="center"/>
        <w:rPr>
          <w:lang w:val="ro-RO"/>
        </w:rPr>
      </w:pPr>
      <w:r>
        <w:rPr>
          <w:lang w:val="ro-RO"/>
        </w:rPr>
        <w:t>p</w:t>
      </w:r>
      <w:r w:rsidRPr="004854FD">
        <w:rPr>
          <w:lang w:val="ro-RO"/>
        </w:rPr>
        <w:t>rivind</w:t>
      </w:r>
      <w:r>
        <w:rPr>
          <w:lang w:val="ro-RO"/>
        </w:rPr>
        <w:t xml:space="preserve"> aprobarea</w:t>
      </w:r>
      <w:r w:rsidRPr="004854FD">
        <w:rPr>
          <w:lang w:val="ro-RO"/>
        </w:rPr>
        <w:t xml:space="preserve"> închirier</w:t>
      </w:r>
      <w:r>
        <w:rPr>
          <w:lang w:val="ro-RO"/>
        </w:rPr>
        <w:t>ii prin licitație publică a</w:t>
      </w:r>
      <w:r w:rsidRPr="004854FD">
        <w:rPr>
          <w:lang w:val="ro-RO"/>
        </w:rPr>
        <w:t xml:space="preserve"> </w:t>
      </w:r>
      <w:r>
        <w:rPr>
          <w:lang w:val="ro-RO"/>
        </w:rPr>
        <w:t>un</w:t>
      </w:r>
      <w:r w:rsidR="006049CE">
        <w:rPr>
          <w:lang w:val="ro-RO"/>
        </w:rPr>
        <w:t>ei</w:t>
      </w:r>
      <w:r>
        <w:rPr>
          <w:lang w:val="ro-RO"/>
        </w:rPr>
        <w:t xml:space="preserve"> suprafețe de teren cu destinația de pajișt</w:t>
      </w:r>
      <w:r w:rsidR="006049CE">
        <w:rPr>
          <w:lang w:val="ro-RO"/>
        </w:rPr>
        <w:t>e</w:t>
      </w:r>
      <w:r>
        <w:rPr>
          <w:lang w:val="ro-RO"/>
        </w:rPr>
        <w:t xml:space="preserve"> permanent</w:t>
      </w:r>
      <w:r w:rsidR="006049CE">
        <w:rPr>
          <w:lang w:val="ro-RO"/>
        </w:rPr>
        <w:t>ă</w:t>
      </w:r>
      <w:r>
        <w:rPr>
          <w:lang w:val="ro-RO"/>
        </w:rPr>
        <w:t xml:space="preserve"> aparținând domeniului public</w:t>
      </w:r>
      <w:r w:rsidRPr="004854FD">
        <w:rPr>
          <w:lang w:val="ro-RO"/>
        </w:rPr>
        <w:t xml:space="preserve"> </w:t>
      </w:r>
      <w:r>
        <w:rPr>
          <w:lang w:val="ro-RO"/>
        </w:rPr>
        <w:t xml:space="preserve">al </w:t>
      </w:r>
      <w:r w:rsidRPr="004854FD">
        <w:rPr>
          <w:lang w:val="ro-RO"/>
        </w:rPr>
        <w:t xml:space="preserve">Municipiului Câmpulung </w:t>
      </w:r>
      <w:r w:rsidRPr="006D4372">
        <w:rPr>
          <w:lang w:val="ro-RO"/>
        </w:rPr>
        <w:t xml:space="preserve">Moldovenesc </w:t>
      </w:r>
    </w:p>
    <w:p w14:paraId="33597622" w14:textId="77777777" w:rsidR="00D878CF" w:rsidRPr="00AB04EA" w:rsidRDefault="00D878CF" w:rsidP="008F23E5">
      <w:pPr>
        <w:pStyle w:val="Corp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Pr="00AB04EA" w:rsidRDefault="00213134" w:rsidP="00213134">
      <w:pPr>
        <w:pStyle w:val="Titlu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04BFF90B" w14:textId="77777777" w:rsidR="00804D9B" w:rsidRPr="00AB04EA" w:rsidRDefault="00804D9B" w:rsidP="00213134">
      <w:pPr>
        <w:spacing w:line="276" w:lineRule="auto"/>
        <w:jc w:val="both"/>
        <w:rPr>
          <w:lang w:val="ro-RO"/>
        </w:rPr>
      </w:pPr>
    </w:p>
    <w:p w14:paraId="74038750" w14:textId="2B50B6E9" w:rsidR="00213134" w:rsidRDefault="00213134" w:rsidP="00AF6F25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 </w:t>
      </w:r>
      <w:r w:rsidR="00AF6F25">
        <w:rPr>
          <w:lang w:val="ro-RO"/>
        </w:rPr>
        <w:t>p</w:t>
      </w:r>
      <w:r w:rsidR="00AF6F25" w:rsidRPr="004854FD">
        <w:rPr>
          <w:lang w:val="ro-RO"/>
        </w:rPr>
        <w:t>rivind</w:t>
      </w:r>
      <w:r w:rsidR="00AF6F25">
        <w:rPr>
          <w:lang w:val="ro-RO"/>
        </w:rPr>
        <w:t xml:space="preserve"> aprobarea</w:t>
      </w:r>
      <w:r w:rsidR="00AF6F25" w:rsidRPr="004854FD">
        <w:rPr>
          <w:lang w:val="ro-RO"/>
        </w:rPr>
        <w:t xml:space="preserve"> închirier</w:t>
      </w:r>
      <w:r w:rsidR="00AF6F25">
        <w:rPr>
          <w:lang w:val="ro-RO"/>
        </w:rPr>
        <w:t>ii prin licitație publică a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>un</w:t>
      </w:r>
      <w:r w:rsidR="006049CE">
        <w:rPr>
          <w:lang w:val="ro-RO"/>
        </w:rPr>
        <w:t>ei</w:t>
      </w:r>
      <w:r w:rsidR="00AF6F25">
        <w:rPr>
          <w:lang w:val="ro-RO"/>
        </w:rPr>
        <w:t xml:space="preserve"> suprafețe de teren cu destinația de pajișt</w:t>
      </w:r>
      <w:r w:rsidR="006049CE">
        <w:rPr>
          <w:lang w:val="ro-RO"/>
        </w:rPr>
        <w:t>e</w:t>
      </w:r>
      <w:r w:rsidR="00AF6F25">
        <w:rPr>
          <w:lang w:val="ro-RO"/>
        </w:rPr>
        <w:t xml:space="preserve"> permanent</w:t>
      </w:r>
      <w:r w:rsidR="006049CE">
        <w:rPr>
          <w:lang w:val="ro-RO"/>
        </w:rPr>
        <w:t>ă</w:t>
      </w:r>
      <w:r w:rsidR="00AF6F25">
        <w:rPr>
          <w:lang w:val="ro-RO"/>
        </w:rPr>
        <w:t xml:space="preserve"> aparținând domeniului public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 xml:space="preserve">al </w:t>
      </w:r>
      <w:r w:rsidR="00AF6F25" w:rsidRPr="004854FD">
        <w:rPr>
          <w:lang w:val="ro-RO"/>
        </w:rPr>
        <w:t xml:space="preserve">Municipiului Câmpulung </w:t>
      </w:r>
      <w:r w:rsidR="00AF6F25" w:rsidRPr="006D4372">
        <w:rPr>
          <w:lang w:val="ro-RO"/>
        </w:rPr>
        <w:t>Moldovenesc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394F94F" w14:textId="1F1DD1BA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  <w:lang w:val="ro-RO"/>
        </w:rPr>
      </w:pPr>
      <w:r>
        <w:rPr>
          <w:rFonts w:eastAsia="Times-Roman"/>
        </w:rPr>
        <w:tab/>
      </w:r>
    </w:p>
    <w:p w14:paraId="452D36D9" w14:textId="77777777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</w:rPr>
      </w:pPr>
    </w:p>
    <w:p w14:paraId="729DF2ED" w14:textId="3909EA96" w:rsidR="00AF6F25" w:rsidRPr="00AF6F25" w:rsidRDefault="00AF6F25" w:rsidP="00AF6F25">
      <w:pPr>
        <w:tabs>
          <w:tab w:val="left" w:pos="990"/>
        </w:tabs>
        <w:ind w:right="-42"/>
        <w:rPr>
          <w:lang w:val="ro-RO"/>
        </w:rPr>
      </w:pPr>
      <w:r w:rsidRPr="00AF6F25">
        <w:rPr>
          <w:rFonts w:eastAsia="Times-Roman"/>
          <w:bCs/>
          <w:lang w:val="ro-RO"/>
        </w:rPr>
        <w:t xml:space="preserve">              </w:t>
      </w:r>
      <w:r w:rsidRPr="00AF6F25">
        <w:rPr>
          <w:lang w:val="ro-RO"/>
        </w:rPr>
        <w:t xml:space="preserve"> </w:t>
      </w:r>
      <w:r w:rsidR="002335F9">
        <w:rPr>
          <w:lang w:val="ro-RO"/>
        </w:rPr>
        <w:t>T</w:t>
      </w:r>
      <w:r w:rsidRPr="00AF6F25">
        <w:rPr>
          <w:lang w:val="ro-RO"/>
        </w:rPr>
        <w:t>erenu</w:t>
      </w:r>
      <w:r w:rsidR="006049CE">
        <w:rPr>
          <w:lang w:val="ro-RO"/>
        </w:rPr>
        <w:t>l</w:t>
      </w:r>
      <w:r w:rsidRPr="00AF6F25">
        <w:rPr>
          <w:lang w:val="ro-RO"/>
        </w:rPr>
        <w:t xml:space="preserve"> ce urmează a fi </w:t>
      </w:r>
      <w:r w:rsidR="002335F9">
        <w:rPr>
          <w:lang w:val="ro-RO"/>
        </w:rPr>
        <w:t>închiriat</w:t>
      </w:r>
      <w:r w:rsidRPr="00AF6F25">
        <w:rPr>
          <w:lang w:val="ro-RO"/>
        </w:rPr>
        <w:t xml:space="preserve"> </w:t>
      </w:r>
      <w:r w:rsidR="006049CE">
        <w:rPr>
          <w:lang w:val="ro-RO"/>
        </w:rPr>
        <w:t>este</w:t>
      </w:r>
      <w:r w:rsidRPr="00AF6F25">
        <w:rPr>
          <w:lang w:val="ro-RO"/>
        </w:rPr>
        <w:t xml:space="preserve"> după cum urmează:</w:t>
      </w:r>
    </w:p>
    <w:p w14:paraId="307D74F8" w14:textId="77777777" w:rsidR="00AF6F25" w:rsidRPr="00AF6F25" w:rsidRDefault="00AF6F25" w:rsidP="00AF6F25">
      <w:pPr>
        <w:tabs>
          <w:tab w:val="left" w:pos="990"/>
        </w:tabs>
        <w:ind w:right="-42"/>
        <w:rPr>
          <w:sz w:val="28"/>
          <w:szCs w:val="20"/>
          <w:lang w:val="ro-RO"/>
        </w:rPr>
      </w:pPr>
    </w:p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433"/>
        <w:gridCol w:w="1890"/>
        <w:gridCol w:w="1170"/>
        <w:gridCol w:w="5741"/>
      </w:tblGrid>
      <w:tr w:rsidR="00EF0A07" w:rsidRPr="006545AC" w14:paraId="244BB2FF" w14:textId="77777777" w:rsidTr="00E921DD">
        <w:trPr>
          <w:trHeight w:val="1146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A62E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55EE16BD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3D4F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BC1B6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3DEE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Elemente de identificare</w:t>
            </w:r>
          </w:p>
        </w:tc>
      </w:tr>
      <w:tr w:rsidR="00EF0A07" w:rsidRPr="006545AC" w14:paraId="6061CE2D" w14:textId="77777777" w:rsidTr="00E921DD">
        <w:trPr>
          <w:trHeight w:val="143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EAAD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8BE706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958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59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3</w:t>
            </w:r>
          </w:p>
        </w:tc>
      </w:tr>
      <w:tr w:rsidR="00EF0A07" w:rsidRPr="006545AC" w14:paraId="4F0A547B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908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7DE0" w14:textId="39B4CDBA" w:rsidR="00EF0A07" w:rsidRPr="006545AC" w:rsidRDefault="006049CE" w:rsidP="00E921DD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Obcioara</w:t>
            </w:r>
            <w:proofErr w:type="spellEnd"/>
            <w:r w:rsidR="00EF0A0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F27C" w14:textId="508946E5" w:rsidR="00EF0A07" w:rsidRPr="006545AC" w:rsidRDefault="006049CE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D532ED">
              <w:rPr>
                <w:b/>
                <w:bCs/>
                <w:color w:val="000000"/>
                <w:sz w:val="22"/>
                <w:szCs w:val="22"/>
              </w:rPr>
              <w:t>99.505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4644" w14:textId="77777777" w:rsidR="006049CE" w:rsidRPr="00D532ED" w:rsidRDefault="006049CE" w:rsidP="006049CE">
            <w:pPr>
              <w:jc w:val="center"/>
              <w:rPr>
                <w:sz w:val="18"/>
                <w:szCs w:val="18"/>
                <w:lang w:val="ro-RO"/>
              </w:rPr>
            </w:pPr>
            <w:r w:rsidRPr="00D532ED">
              <w:rPr>
                <w:sz w:val="18"/>
                <w:szCs w:val="18"/>
                <w:lang w:val="ro-RO"/>
              </w:rPr>
              <w:t>Amplasament: situat în Obcina Mare pe UAT Moldova Sulița</w:t>
            </w:r>
          </w:p>
          <w:p w14:paraId="2926C2C2" w14:textId="5FB381E8" w:rsidR="00EF0A07" w:rsidRPr="006545AC" w:rsidRDefault="006049CE" w:rsidP="006049CE">
            <w:pPr>
              <w:jc w:val="center"/>
              <w:rPr>
                <w:sz w:val="18"/>
                <w:szCs w:val="18"/>
                <w:lang w:val="ro-RO"/>
              </w:rPr>
            </w:pPr>
            <w:r w:rsidRPr="00D532ED">
              <w:rPr>
                <w:sz w:val="18"/>
                <w:szCs w:val="18"/>
                <w:lang w:val="ro-RO"/>
              </w:rPr>
              <w:t xml:space="preserve">Identificare cadastrală: CF </w:t>
            </w:r>
            <w:r>
              <w:rPr>
                <w:sz w:val="18"/>
                <w:szCs w:val="18"/>
                <w:lang w:val="ro-RO"/>
              </w:rPr>
              <w:t>31151</w:t>
            </w:r>
            <w:r w:rsidRPr="00D532ED">
              <w:rPr>
                <w:sz w:val="18"/>
                <w:szCs w:val="18"/>
                <w:lang w:val="ro-RO"/>
              </w:rPr>
              <w:t xml:space="preserve"> Câmpulung Moldovenesc</w:t>
            </w:r>
          </w:p>
        </w:tc>
      </w:tr>
    </w:tbl>
    <w:p w14:paraId="77F1C65A" w14:textId="5285BFCA" w:rsidR="00AF6F25" w:rsidRPr="00AF6F25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 xml:space="preserve">  </w:t>
      </w:r>
    </w:p>
    <w:p w14:paraId="455F09FF" w14:textId="65BA41FD" w:rsidR="002335F9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ab/>
      </w:r>
      <w:r w:rsidR="006049CE">
        <w:rPr>
          <w:sz w:val="24"/>
          <w:szCs w:val="24"/>
          <w:lang w:val="ro-RO"/>
        </w:rPr>
        <w:t>Pășunea</w:t>
      </w:r>
      <w:r w:rsidRPr="00AF6F25">
        <w:rPr>
          <w:sz w:val="24"/>
          <w:szCs w:val="24"/>
          <w:lang w:val="ro-RO"/>
        </w:rPr>
        <w:t xml:space="preserve"> descris</w:t>
      </w:r>
      <w:r w:rsidR="006049CE">
        <w:rPr>
          <w:sz w:val="24"/>
          <w:szCs w:val="24"/>
          <w:lang w:val="ro-RO"/>
        </w:rPr>
        <w:t>ă</w:t>
      </w:r>
      <w:r w:rsidRPr="00AF6F25">
        <w:rPr>
          <w:sz w:val="24"/>
          <w:szCs w:val="24"/>
          <w:lang w:val="ro-RO"/>
        </w:rPr>
        <w:t xml:space="preserve"> mai sus fac</w:t>
      </w:r>
      <w:r w:rsidR="006049CE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parte din domeniul public al municipiului  Câmpulung Moldovenesc și </w:t>
      </w:r>
      <w:r w:rsidR="006049CE">
        <w:rPr>
          <w:sz w:val="24"/>
          <w:szCs w:val="24"/>
          <w:lang w:val="ro-RO"/>
        </w:rPr>
        <w:t>este</w:t>
      </w:r>
      <w:r w:rsidRPr="00AF6F25">
        <w:rPr>
          <w:sz w:val="24"/>
          <w:szCs w:val="24"/>
          <w:lang w:val="ro-RO"/>
        </w:rPr>
        <w:t xml:space="preserve"> amplasat</w:t>
      </w:r>
      <w:r w:rsidR="006049CE">
        <w:rPr>
          <w:sz w:val="24"/>
          <w:szCs w:val="24"/>
          <w:lang w:val="ro-RO"/>
        </w:rPr>
        <w:t>ă</w:t>
      </w:r>
      <w:r w:rsidRPr="00AF6F25">
        <w:rPr>
          <w:sz w:val="24"/>
          <w:szCs w:val="24"/>
          <w:lang w:val="ro-RO"/>
        </w:rPr>
        <w:t xml:space="preserve"> </w:t>
      </w:r>
      <w:r w:rsidR="002335F9">
        <w:rPr>
          <w:sz w:val="24"/>
          <w:szCs w:val="24"/>
          <w:lang w:val="ro-RO"/>
        </w:rPr>
        <w:t>după cum urmează:</w:t>
      </w:r>
    </w:p>
    <w:p w14:paraId="25A2DD79" w14:textId="1C77B177" w:rsidR="002D58F7" w:rsidRDefault="002335F9" w:rsidP="002D58F7">
      <w:pPr>
        <w:pStyle w:val="Corp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</w:t>
      </w:r>
      <w:r w:rsidR="006049CE">
        <w:rPr>
          <w:sz w:val="24"/>
          <w:szCs w:val="24"/>
          <w:lang w:val="ro-RO"/>
        </w:rPr>
        <w:t>Trupul de pajiște este amplasat pe raza teritorial administrativă a comunei Moldova Sulița</w:t>
      </w:r>
      <w:r w:rsidR="002D58F7">
        <w:rPr>
          <w:sz w:val="24"/>
          <w:szCs w:val="24"/>
          <w:lang w:val="ro-RO"/>
        </w:rPr>
        <w:t>;</w:t>
      </w:r>
    </w:p>
    <w:p w14:paraId="7AB92E9B" w14:textId="50739863" w:rsidR="00AF6F25" w:rsidRPr="00AF6F25" w:rsidRDefault="00AF6F25" w:rsidP="00AF6F25">
      <w:pPr>
        <w:pStyle w:val="Corptext"/>
        <w:spacing w:after="57"/>
        <w:jc w:val="both"/>
        <w:rPr>
          <w:color w:val="000000"/>
          <w:sz w:val="24"/>
          <w:szCs w:val="24"/>
          <w:lang w:val="ro-RO"/>
        </w:rPr>
      </w:pPr>
      <w:r w:rsidRPr="002D58F7">
        <w:rPr>
          <w:sz w:val="24"/>
          <w:szCs w:val="24"/>
          <w:lang w:val="ro-RO"/>
        </w:rPr>
        <w:t xml:space="preserve">             </w:t>
      </w:r>
      <w:r w:rsidR="006049CE">
        <w:rPr>
          <w:sz w:val="24"/>
          <w:szCs w:val="24"/>
          <w:lang w:val="ro-RO"/>
        </w:rPr>
        <w:t>Chiria</w:t>
      </w:r>
      <w:r w:rsidRPr="002D58F7">
        <w:rPr>
          <w:sz w:val="24"/>
          <w:szCs w:val="24"/>
          <w:lang w:val="ro-RO"/>
        </w:rPr>
        <w:t xml:space="preserve"> minimă </w:t>
      </w:r>
      <w:r w:rsidR="006049CE">
        <w:rPr>
          <w:sz w:val="24"/>
          <w:szCs w:val="24"/>
          <w:lang w:val="ro-RO"/>
        </w:rPr>
        <w:t>(de pornire la licitație)</w:t>
      </w:r>
      <w:r w:rsidRPr="002D58F7">
        <w:rPr>
          <w:sz w:val="24"/>
          <w:szCs w:val="24"/>
          <w:lang w:val="ro-RO"/>
        </w:rPr>
        <w:t xml:space="preserve">a fost calculată în conformitate cu </w:t>
      </w:r>
      <w:r w:rsidRPr="002D58F7">
        <w:rPr>
          <w:rFonts w:eastAsia="Courier New"/>
          <w:color w:val="000000"/>
          <w:sz w:val="24"/>
          <w:szCs w:val="24"/>
          <w:lang w:val="ro-RO"/>
        </w:rPr>
        <w:t>p</w:t>
      </w:r>
      <w:r w:rsidRPr="002D58F7">
        <w:rPr>
          <w:color w:val="000000"/>
          <w:sz w:val="24"/>
          <w:szCs w:val="24"/>
          <w:lang w:val="ro-RO"/>
        </w:rPr>
        <w:t xml:space="preserve">revederile </w:t>
      </w:r>
      <w:r w:rsidRPr="002D58F7">
        <w:rPr>
          <w:rFonts w:eastAsia="Times-Roman"/>
          <w:color w:val="000000"/>
          <w:sz w:val="24"/>
          <w:szCs w:val="24"/>
          <w:lang w:val="ro-RO"/>
        </w:rPr>
        <w:t>a</w:t>
      </w:r>
      <w:hyperlink r:id="rId7" w:history="1">
        <w:r w:rsidRPr="002D58F7">
          <w:rPr>
            <w:rStyle w:val="Hyperlink"/>
            <w:rFonts w:eastAsia="Courier New"/>
            <w:color w:val="000000"/>
            <w:sz w:val="24"/>
            <w:szCs w:val="24"/>
            <w:u w:val="none"/>
            <w:lang w:val="ro-RO"/>
          </w:rPr>
          <w:t>rt. 9 alin. (7^1)</w:t>
        </w:r>
      </w:hyperlink>
      <w:r w:rsidRPr="002D58F7">
        <w:rPr>
          <w:color w:val="000000"/>
          <w:sz w:val="24"/>
          <w:szCs w:val="24"/>
          <w:lang w:val="ro-RO"/>
        </w:rPr>
        <w:t xml:space="preserve">  din Ordonanța de Urgență a Guvernului Rom</w:t>
      </w:r>
      <w:r w:rsidR="002D58F7">
        <w:rPr>
          <w:color w:val="000000"/>
          <w:sz w:val="24"/>
          <w:szCs w:val="24"/>
          <w:lang w:val="ro-RO"/>
        </w:rPr>
        <w:t>â</w:t>
      </w:r>
      <w:r w:rsidRPr="002D58F7">
        <w:rPr>
          <w:color w:val="000000"/>
          <w:sz w:val="24"/>
          <w:szCs w:val="24"/>
          <w:lang w:val="ro-RO"/>
        </w:rPr>
        <w:t xml:space="preserve">niei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paji</w:t>
      </w:r>
      <w:r w:rsidR="002D58F7">
        <w:rPr>
          <w:color w:val="000000"/>
          <w:sz w:val="24"/>
          <w:szCs w:val="24"/>
          <w:lang w:val="ro-RO"/>
        </w:rPr>
        <w:t>ș</w:t>
      </w:r>
      <w:r w:rsidRPr="002D58F7">
        <w:rPr>
          <w:color w:val="000000"/>
          <w:sz w:val="24"/>
          <w:szCs w:val="24"/>
          <w:lang w:val="ro-RO"/>
        </w:rPr>
        <w:t xml:space="preserve">tilor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completarea Legii fondului funciar nr. 18/1991, cu modificările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completările ulterioare și prevederile art. 4, art. 6 alin. (3) și (4) din Normele Metodologice pentru aplicarea Ordonanța de Urgență a Guvernului </w:t>
      </w:r>
      <w:proofErr w:type="spellStart"/>
      <w:r w:rsidRPr="002D58F7">
        <w:rPr>
          <w:color w:val="000000"/>
          <w:sz w:val="24"/>
          <w:szCs w:val="24"/>
          <w:lang w:val="ro-RO"/>
        </w:rPr>
        <w:t>Romaniei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</w:t>
      </w:r>
      <w:proofErr w:type="spellStart"/>
      <w:r w:rsidRPr="002D58F7">
        <w:rPr>
          <w:color w:val="000000"/>
          <w:sz w:val="24"/>
          <w:szCs w:val="24"/>
          <w:lang w:val="ro-RO"/>
        </w:rPr>
        <w:t>pajiştilor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</w:t>
      </w:r>
      <w:r w:rsidRPr="00AF6F25">
        <w:rPr>
          <w:color w:val="000000"/>
          <w:sz w:val="24"/>
          <w:szCs w:val="24"/>
          <w:lang w:val="ro-RO"/>
        </w:rPr>
        <w:t xml:space="preserve">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completarea Legii fondului funciar nr.18/1991</w:t>
      </w:r>
      <w:r w:rsidRPr="00AF6F25">
        <w:rPr>
          <w:color w:val="000000"/>
          <w:szCs w:val="28"/>
          <w:lang w:val="ro-RO"/>
        </w:rPr>
        <w:t xml:space="preserve"> </w:t>
      </w:r>
      <w:r w:rsidRPr="00AF6F25">
        <w:rPr>
          <w:color w:val="000000"/>
          <w:sz w:val="24"/>
          <w:szCs w:val="24"/>
          <w:lang w:val="ro-RO"/>
        </w:rPr>
        <w:t xml:space="preserve">aprobate prin  Hotărârea Guvernului României nr. 1064/2013, cu modificările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completările ulterioare</w:t>
      </w:r>
      <w:r w:rsidRPr="00AF6F25">
        <w:rPr>
          <w:rFonts w:eastAsia="Courier New"/>
          <w:color w:val="000000"/>
          <w:sz w:val="24"/>
          <w:szCs w:val="24"/>
          <w:lang w:val="ro-RO"/>
        </w:rPr>
        <w:t xml:space="preserve"> după cum urmează:</w:t>
      </w:r>
    </w:p>
    <w:p w14:paraId="2D3DE4E6" w14:textId="1A429803" w:rsidR="00AF6F25" w:rsidRDefault="00AF6F25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tbl>
      <w:tblPr>
        <w:tblW w:w="5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04"/>
        <w:gridCol w:w="1128"/>
        <w:gridCol w:w="1882"/>
      </w:tblGrid>
      <w:tr w:rsidR="00CB1428" w:rsidRPr="006545AC" w14:paraId="52FD321E" w14:textId="77777777" w:rsidTr="00CB1428">
        <w:trPr>
          <w:trHeight w:val="6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1DE4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6AD721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306230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28" w:type="dxa"/>
            <w:vAlign w:val="center"/>
          </w:tcPr>
          <w:p w14:paraId="0D33BE75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1882" w:type="dxa"/>
            <w:vAlign w:val="center"/>
          </w:tcPr>
          <w:p w14:paraId="151E3B04" w14:textId="77777777" w:rsidR="00CB1428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Preț minim de Închiriere</w:t>
            </w:r>
          </w:p>
          <w:p w14:paraId="43CAB7E2" w14:textId="082BB1BC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 xml:space="preserve"> (lei</w:t>
            </w:r>
            <w:r w:rsidR="00EE4EAC">
              <w:rPr>
                <w:b/>
                <w:sz w:val="18"/>
                <w:szCs w:val="18"/>
                <w:lang w:val="ro-RO"/>
              </w:rPr>
              <w:t>/an</w:t>
            </w:r>
            <w:r w:rsidRPr="006545AC">
              <w:rPr>
                <w:b/>
                <w:sz w:val="18"/>
                <w:szCs w:val="18"/>
                <w:lang w:val="ro-RO"/>
              </w:rPr>
              <w:t>/ha)</w:t>
            </w:r>
          </w:p>
        </w:tc>
      </w:tr>
      <w:tr w:rsidR="00CB1428" w:rsidRPr="006545AC" w14:paraId="57963A25" w14:textId="77777777" w:rsidTr="00CB1428">
        <w:trPr>
          <w:trHeight w:val="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787AA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05EC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28" w:type="dxa"/>
            <w:vAlign w:val="center"/>
          </w:tcPr>
          <w:p w14:paraId="6947101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14:paraId="66409B6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</w:tr>
      <w:tr w:rsidR="006049CE" w:rsidRPr="006545AC" w14:paraId="14BB1F9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419015" w14:textId="77777777" w:rsidR="006049CE" w:rsidRPr="006545AC" w:rsidRDefault="006049CE" w:rsidP="006049CE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414C06" w14:textId="621D13F0" w:rsidR="006049CE" w:rsidRPr="006545AC" w:rsidRDefault="006049CE" w:rsidP="006049CE">
            <w:pPr>
              <w:tabs>
                <w:tab w:val="left" w:pos="6539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Obcioara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1128" w:type="dxa"/>
            <w:vAlign w:val="center"/>
          </w:tcPr>
          <w:p w14:paraId="1B0E4638" w14:textId="7779517B" w:rsidR="006049CE" w:rsidRPr="006545AC" w:rsidRDefault="006049CE" w:rsidP="006049CE">
            <w:pPr>
              <w:jc w:val="center"/>
              <w:rPr>
                <w:sz w:val="18"/>
                <w:szCs w:val="18"/>
                <w:lang w:val="ro-RO"/>
              </w:rPr>
            </w:pPr>
            <w:r w:rsidRPr="00D532ED">
              <w:rPr>
                <w:b/>
                <w:bCs/>
                <w:color w:val="000000"/>
                <w:sz w:val="22"/>
                <w:szCs w:val="22"/>
              </w:rPr>
              <w:t>99.505</w:t>
            </w:r>
          </w:p>
        </w:tc>
        <w:tc>
          <w:tcPr>
            <w:tcW w:w="1882" w:type="dxa"/>
            <w:vAlign w:val="center"/>
          </w:tcPr>
          <w:p w14:paraId="0DA88320" w14:textId="4E6784B7" w:rsidR="006049CE" w:rsidRDefault="006049CE" w:rsidP="006049CE">
            <w:pPr>
              <w:jc w:val="center"/>
              <w:rPr>
                <w:sz w:val="18"/>
                <w:szCs w:val="18"/>
                <w:lang w:val="ro-RO"/>
              </w:rPr>
            </w:pPr>
            <w:r w:rsidRPr="00D532ED">
              <w:rPr>
                <w:b/>
                <w:bCs/>
                <w:color w:val="000000"/>
                <w:sz w:val="22"/>
                <w:szCs w:val="22"/>
              </w:rPr>
              <w:t>380.105</w:t>
            </w:r>
          </w:p>
        </w:tc>
      </w:tr>
    </w:tbl>
    <w:p w14:paraId="07CE62B1" w14:textId="29FE9796" w:rsidR="00EF0A07" w:rsidRDefault="00EF0A07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270A1F60" w14:textId="77777777" w:rsidR="00EF0A07" w:rsidRPr="00AF6F25" w:rsidRDefault="00EF0A07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32AEA409" w14:textId="7B66201F" w:rsidR="008D75A7" w:rsidRPr="007B5FDC" w:rsidRDefault="008D75A7" w:rsidP="008D75A7">
      <w:pPr>
        <w:pStyle w:val="Standard"/>
        <w:autoSpaceDE w:val="0"/>
        <w:ind w:firstLine="709"/>
        <w:jc w:val="both"/>
        <w:rPr>
          <w:rFonts w:ascii="Times-Roman" w:eastAsia="Times-Roman" w:hAnsi="Times-Roman" w:cs="Times-Roman"/>
        </w:rPr>
      </w:pPr>
      <w:r>
        <w:rPr>
          <w:bCs/>
        </w:rPr>
        <w:t xml:space="preserve">    </w:t>
      </w:r>
      <w:r w:rsidRPr="00C156B6">
        <w:rPr>
          <w:rFonts w:ascii="Times-Roman" w:eastAsia="Times-Roman" w:hAnsi="Times-Roman" w:cs="Times-Roman"/>
        </w:rPr>
        <w:t xml:space="preserve">Stabilirea </w:t>
      </w:r>
      <w:r w:rsidR="006049CE">
        <w:rPr>
          <w:rFonts w:ascii="Times-Roman" w:eastAsia="Times-Roman" w:hAnsi="Times-Roman" w:cs="Times-Roman"/>
        </w:rPr>
        <w:t>prețului</w:t>
      </w:r>
      <w:r w:rsidRPr="00C156B6">
        <w:rPr>
          <w:rFonts w:ascii="Times-Roman" w:eastAsia="Times-Roman" w:hAnsi="Times-Roman" w:cs="Times-Roman"/>
        </w:rPr>
        <w:t xml:space="preserve"> de pornire la licitație s-a făcut cu respectarea </w:t>
      </w:r>
      <w:r>
        <w:rPr>
          <w:rFonts w:ascii="Times-Roman" w:eastAsia="Times-Roman" w:hAnsi="Times-Roman" w:cs="Times-Roman"/>
        </w:rPr>
        <w:t>valori</w:t>
      </w:r>
      <w:r w:rsidR="006049CE">
        <w:rPr>
          <w:rFonts w:ascii="Times-Roman" w:eastAsia="Times-Roman" w:hAnsi="Times-Roman" w:cs="Times-Roman"/>
        </w:rPr>
        <w:t>i</w:t>
      </w:r>
      <w:r>
        <w:rPr>
          <w:rFonts w:ascii="Times-Roman" w:eastAsia="Times-Roman" w:hAnsi="Times-Roman" w:cs="Times-Roman"/>
        </w:rPr>
        <w:t xml:space="preserve"> productivității și a </w:t>
      </w:r>
      <w:r>
        <w:rPr>
          <w:rFonts w:ascii="Times-Roman" w:eastAsia="Times-Roman" w:hAnsi="Times-Roman" w:cs="Times-Roman"/>
        </w:rPr>
        <w:lastRenderedPageBreak/>
        <w:t xml:space="preserve">cheltuielilor cu implementarea lucrărilor din amenajament, actualizate cu salarul minim pe economie, din </w:t>
      </w:r>
      <w:r w:rsidRPr="00C156B6">
        <w:rPr>
          <w:rFonts w:ascii="Times-Roman" w:eastAsia="Times-Roman" w:hAnsi="Times-Roman" w:cs="Times-Roman"/>
        </w:rPr>
        <w:t>Amenajamentul pastoral al pajiștilor permanente aparținând municipiului Câmpulung Moldovenesc</w:t>
      </w:r>
      <w:r>
        <w:rPr>
          <w:rFonts w:ascii="Times-Roman" w:eastAsia="Times-Roman" w:hAnsi="Times-Roman" w:cs="Times-Roman"/>
        </w:rPr>
        <w:t xml:space="preserve"> adoptat prin</w:t>
      </w:r>
      <w:r w:rsidRPr="008E2C45">
        <w:rPr>
          <w:bCs/>
        </w:rPr>
        <w:t xml:space="preserve"> </w:t>
      </w:r>
      <w:r>
        <w:rPr>
          <w:bCs/>
        </w:rPr>
        <w:t>Hotărârea nr. 28 din 25 februarie 2016, precum și a prețului mediu a masei verzi stabilit prin Hotărârea Consiliului Județean Suceava nr. 205 din 26 noiembrie 2021 cu modificările și completările ulterioare.</w:t>
      </w:r>
    </w:p>
    <w:p w14:paraId="15E1243C" w14:textId="01E6AABA" w:rsidR="00AF6F25" w:rsidRPr="00D431EE" w:rsidRDefault="00AF6F25" w:rsidP="008D75A7">
      <w:pPr>
        <w:tabs>
          <w:tab w:val="left" w:pos="993"/>
          <w:tab w:val="left" w:pos="3544"/>
          <w:tab w:val="left" w:pos="5954"/>
        </w:tabs>
        <w:jc w:val="both"/>
        <w:rPr>
          <w:b/>
          <w:bCs/>
          <w:sz w:val="28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proofErr w:type="spellStart"/>
      <w:r w:rsidR="003259BA">
        <w:rPr>
          <w:bCs/>
        </w:rPr>
        <w:t>Închirierea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</w:t>
      </w:r>
      <w:r w:rsidR="006049CE">
        <w:rPr>
          <w:bCs/>
        </w:rPr>
        <w:t>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suprafețe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pajișt</w:t>
      </w:r>
      <w:r w:rsidR="006049CE">
        <w:rPr>
          <w:bCs/>
        </w:rPr>
        <w:t>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necesară</w:t>
      </w:r>
      <w:proofErr w:type="spellEnd"/>
      <w:r>
        <w:rPr>
          <w:bCs/>
        </w:rPr>
        <w:t xml:space="preserve"> </w:t>
      </w:r>
      <w:proofErr w:type="spellStart"/>
      <w:r w:rsidR="006049CE">
        <w:rPr>
          <w:bCs/>
        </w:rPr>
        <w:t>atât</w:t>
      </w:r>
      <w:proofErr w:type="spellEnd"/>
      <w:r w:rsidR="006049CE">
        <w:rPr>
          <w:bCs/>
        </w:rPr>
        <w:t xml:space="preserve"> </w:t>
      </w:r>
      <w:r>
        <w:rPr>
          <w:bCs/>
        </w:rPr>
        <w:t xml:space="preserve">din </w:t>
      </w:r>
      <w:proofErr w:type="spellStart"/>
      <w:r>
        <w:rPr>
          <w:bCs/>
        </w:rPr>
        <w:t>pu</w:t>
      </w:r>
      <w:r w:rsidR="00FC0937">
        <w:rPr>
          <w:bCs/>
        </w:rPr>
        <w:t>n</w:t>
      </w:r>
      <w:r>
        <w:rPr>
          <w:bCs/>
        </w:rPr>
        <w:t>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economic, </w:t>
      </w:r>
      <w:proofErr w:type="spellStart"/>
      <w:r>
        <w:rPr>
          <w:bCs/>
        </w:rPr>
        <w:t>întrucât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costituie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venituri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bugetul</w:t>
      </w:r>
      <w:proofErr w:type="spellEnd"/>
      <w:r>
        <w:rPr>
          <w:bCs/>
        </w:rPr>
        <w:t xml:space="preserve"> local </w:t>
      </w:r>
      <w:proofErr w:type="spellStart"/>
      <w:r>
        <w:rPr>
          <w:bCs/>
        </w:rPr>
        <w:t>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punct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ecologic </w:t>
      </w:r>
      <w:proofErr w:type="spellStart"/>
      <w:r>
        <w:rPr>
          <w:bCs/>
        </w:rPr>
        <w:t>deoarece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lipsa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pășunatului</w:t>
      </w:r>
      <w:proofErr w:type="spellEnd"/>
      <w:r>
        <w:rPr>
          <w:bCs/>
        </w:rPr>
        <w:t xml:space="preserve"> duce la </w:t>
      </w:r>
      <w:proofErr w:type="spellStart"/>
      <w:r>
        <w:rPr>
          <w:bCs/>
        </w:rPr>
        <w:t>degradarea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terenurilor</w:t>
      </w:r>
      <w:proofErr w:type="spellEnd"/>
      <w:r>
        <w:rPr>
          <w:bCs/>
        </w:rPr>
        <w:t>.</w:t>
      </w:r>
      <w:r>
        <w:rPr>
          <w:b/>
          <w:bCs/>
        </w:rPr>
        <w:t xml:space="preserve"> </w:t>
      </w:r>
    </w:p>
    <w:p w14:paraId="7937C4BF" w14:textId="029B2638" w:rsidR="00AF6F25" w:rsidRDefault="00AF6F25" w:rsidP="00AF6F25">
      <w:pPr>
        <w:tabs>
          <w:tab w:val="left" w:pos="993"/>
        </w:tabs>
        <w:autoSpaceDE w:val="0"/>
        <w:jc w:val="both"/>
      </w:pPr>
      <w:r>
        <w:rPr>
          <w:iCs/>
        </w:rPr>
        <w:tab/>
      </w:r>
      <w:proofErr w:type="spellStart"/>
      <w:r>
        <w:rPr>
          <w:iCs/>
        </w:rPr>
        <w:t>Direcția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Tehnică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Urbanism  </w:t>
      </w:r>
      <w:proofErr w:type="spellStart"/>
      <w:r>
        <w:rPr>
          <w:iCs/>
        </w:rPr>
        <w:t>primind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spre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analiză</w:t>
      </w:r>
      <w:proofErr w:type="spellEnd"/>
      <w:r>
        <w:rPr>
          <w:iCs/>
        </w:rP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privind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aprobarea</w:t>
      </w:r>
      <w:proofErr w:type="spellEnd"/>
      <w:r>
        <w:rPr>
          <w:bCs/>
        </w:rPr>
        <w:t xml:space="preserve"> </w:t>
      </w:r>
      <w:proofErr w:type="spellStart"/>
      <w:r w:rsidR="006049CE">
        <w:rPr>
          <w:bCs/>
        </w:rPr>
        <w:t>închirierii</w:t>
      </w:r>
      <w:proofErr w:type="spellEnd"/>
      <w:r>
        <w:rPr>
          <w:bCs/>
        </w:rPr>
        <w:t xml:space="preserve"> p</w:t>
      </w:r>
      <w:proofErr w:type="spellStart"/>
      <w:r>
        <w:rPr>
          <w:bCs/>
        </w:rPr>
        <w:t>rin</w:t>
      </w:r>
      <w:proofErr w:type="spellEnd"/>
      <w:r>
        <w:rPr>
          <w:bCs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licitație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publică</w:t>
      </w:r>
      <w:proofErr w:type="spellEnd"/>
      <w:r>
        <w:rPr>
          <w:rFonts w:ascii="Times-Roman" w:eastAsia="Times-Roman" w:hAnsi="Times-Roman" w:cs="Times-Roman"/>
        </w:rPr>
        <w:t xml:space="preserve"> a </w:t>
      </w:r>
      <w:proofErr w:type="spellStart"/>
      <w:r>
        <w:rPr>
          <w:rFonts w:ascii="Times-Roman" w:eastAsia="Times-Roman" w:hAnsi="Times-Roman" w:cs="Times-Roman"/>
        </w:rPr>
        <w:t>un</w:t>
      </w:r>
      <w:r w:rsidR="006049CE">
        <w:rPr>
          <w:rFonts w:ascii="Times-Roman" w:eastAsia="Times-Roman" w:hAnsi="Times-Roman" w:cs="Times-Roman"/>
        </w:rPr>
        <w:t>ei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suprafețe</w:t>
      </w:r>
      <w:proofErr w:type="spellEnd"/>
      <w:r>
        <w:rPr>
          <w:rFonts w:ascii="Times-Roman" w:eastAsia="Times-Roman" w:hAnsi="Times-Roman" w:cs="Times-Roman"/>
        </w:rPr>
        <w:t xml:space="preserve"> de</w:t>
      </w:r>
      <w:r>
        <w:rPr>
          <w:rFonts w:ascii="Times-Roman" w:eastAsia="Times-Roman" w:hAnsi="Times-Roman" w:cs="Times-Roman"/>
          <w:szCs w:val="28"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pajișt</w:t>
      </w:r>
      <w:r w:rsidR="006049CE">
        <w:rPr>
          <w:rFonts w:ascii="Times-Roman" w:eastAsia="Times-Roman" w:hAnsi="Times-Roman" w:cs="Times-Roman"/>
          <w:bCs/>
        </w:rPr>
        <w:t>e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aparținând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domeniului</w:t>
      </w:r>
      <w:proofErr w:type="spellEnd"/>
      <w:r>
        <w:rPr>
          <w:rFonts w:ascii="Times-Roman" w:eastAsia="Times-Roman" w:hAnsi="Times-Roman" w:cs="Times-Roman"/>
          <w:bCs/>
        </w:rPr>
        <w:t xml:space="preserve"> public al </w:t>
      </w:r>
      <w:proofErr w:type="spellStart"/>
      <w:r>
        <w:rPr>
          <w:rFonts w:ascii="Times-Roman" w:eastAsia="Times-Roman" w:hAnsi="Times-Roman" w:cs="Times-Roman"/>
          <w:bCs/>
        </w:rPr>
        <w:t>municipiului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Câmpulung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Moldovenesc</w:t>
      </w:r>
      <w:proofErr w:type="spellEnd"/>
      <w:r>
        <w:rPr>
          <w:rFonts w:ascii="Times-Roman" w:eastAsia="Times-Roman" w:hAnsi="Times-Roman" w:cs="Times-Roman"/>
          <w:bCs/>
        </w:rPr>
        <w:t>,</w:t>
      </w:r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oportun</w:t>
      </w:r>
      <w:proofErr w:type="spellEnd"/>
      <w:r>
        <w:t>.</w:t>
      </w:r>
    </w:p>
    <w:p w14:paraId="2CE0E016" w14:textId="77777777" w:rsidR="00AF6F25" w:rsidRDefault="00AF6F25" w:rsidP="00D878CF">
      <w:pPr>
        <w:spacing w:line="276" w:lineRule="auto"/>
        <w:jc w:val="both"/>
        <w:rPr>
          <w:lang w:val="ro-RO"/>
        </w:rPr>
      </w:pPr>
    </w:p>
    <w:p w14:paraId="24C8016C" w14:textId="1A804B3B" w:rsidR="009A4881" w:rsidRDefault="009A4881" w:rsidP="00D431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4E05B6DD" w14:textId="77777777" w:rsidR="00145CCE" w:rsidRPr="00AB04EA" w:rsidRDefault="00145CCE" w:rsidP="00D431EE">
      <w:pPr>
        <w:pStyle w:val="Indentcorptext"/>
        <w:spacing w:line="276" w:lineRule="auto"/>
        <w:jc w:val="both"/>
        <w:rPr>
          <w:lang w:val="ro-RO"/>
        </w:rPr>
      </w:pPr>
    </w:p>
    <w:tbl>
      <w:tblPr>
        <w:tblW w:w="21723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8109"/>
        <w:gridCol w:w="680"/>
        <w:gridCol w:w="3969"/>
        <w:gridCol w:w="8965"/>
      </w:tblGrid>
      <w:tr w:rsidR="00DF44C7" w:rsidRPr="00EC5B6E" w14:paraId="6259C7DA" w14:textId="77777777" w:rsidTr="00805802">
        <w:trPr>
          <w:trHeight w:val="855"/>
        </w:trPr>
        <w:tc>
          <w:tcPr>
            <w:tcW w:w="8109" w:type="dxa"/>
            <w:shd w:val="clear" w:color="auto" w:fill="auto"/>
          </w:tcPr>
          <w:p w14:paraId="093035A7" w14:textId="1B303AA4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Director executiv adjunct</w:t>
            </w:r>
          </w:p>
          <w:p w14:paraId="2446778D" w14:textId="77777777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</w:p>
          <w:p w14:paraId="0B085070" w14:textId="072407E7" w:rsidR="00805802" w:rsidRPr="00805802" w:rsidRDefault="00805802" w:rsidP="00805802">
            <w:pPr>
              <w:pStyle w:val="Corptext"/>
              <w:ind w:left="1440" w:right="-1" w:firstLine="720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  </w:t>
            </w:r>
            <w:r w:rsidRPr="00805802">
              <w:rPr>
                <w:bCs/>
                <w:sz w:val="24"/>
                <w:lang w:val="ro-RO"/>
              </w:rPr>
              <w:t>Istrate Luminița</w:t>
            </w:r>
          </w:p>
        </w:tc>
        <w:tc>
          <w:tcPr>
            <w:tcW w:w="680" w:type="dxa"/>
            <w:shd w:val="clear" w:color="auto" w:fill="auto"/>
          </w:tcPr>
          <w:p w14:paraId="0BC9A2E1" w14:textId="77777777" w:rsidR="00DF44C7" w:rsidRPr="00EC5B6E" w:rsidRDefault="00DF44C7" w:rsidP="00CA1D0D">
            <w:pPr>
              <w:snapToGrid w:val="0"/>
              <w:jc w:val="center"/>
              <w:rPr>
                <w:lang w:val="ro-RO"/>
              </w:rPr>
            </w:pPr>
          </w:p>
          <w:p w14:paraId="517A4523" w14:textId="77777777" w:rsidR="00DF44C7" w:rsidRPr="00EC5B6E" w:rsidRDefault="00DF44C7" w:rsidP="00CA1D0D">
            <w:pPr>
              <w:snapToGrid w:val="0"/>
              <w:jc w:val="center"/>
            </w:pPr>
          </w:p>
        </w:tc>
        <w:tc>
          <w:tcPr>
            <w:tcW w:w="3969" w:type="dxa"/>
          </w:tcPr>
          <w:p w14:paraId="5ABB40C8" w14:textId="444160ED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 w:rsidRPr="00EC5B6E">
              <w:rPr>
                <w:b/>
                <w:bCs/>
                <w:sz w:val="24"/>
                <w:lang w:val="ro-RO"/>
              </w:rPr>
              <w:t xml:space="preserve">       </w:t>
            </w:r>
            <w:r>
              <w:rPr>
                <w:b/>
                <w:bCs/>
                <w:sz w:val="24"/>
                <w:lang w:val="ro-RO"/>
              </w:rPr>
              <w:t xml:space="preserve">    </w:t>
            </w:r>
            <w:r w:rsidR="00805802">
              <w:rPr>
                <w:b/>
                <w:bCs/>
                <w:sz w:val="24"/>
                <w:lang w:val="ro-RO"/>
              </w:rPr>
              <w:t xml:space="preserve">  </w:t>
            </w:r>
            <w:r>
              <w:rPr>
                <w:b/>
                <w:bCs/>
                <w:sz w:val="24"/>
                <w:lang w:val="ro-RO"/>
              </w:rPr>
              <w:t>Întocmit</w:t>
            </w:r>
          </w:p>
          <w:p w14:paraId="5CB1162A" w14:textId="77777777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10AC3D7A" w14:textId="77777777" w:rsidR="00DF44C7" w:rsidRPr="00EC5B6E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</w:t>
            </w:r>
            <w:r w:rsidRPr="00EC5B6E">
              <w:rPr>
                <w:b/>
                <w:bCs/>
                <w:sz w:val="24"/>
                <w:lang w:val="ro-RO"/>
              </w:rPr>
              <w:t>Serviciul Patrimoniu,</w:t>
            </w:r>
          </w:p>
          <w:p w14:paraId="3ABF1A3B" w14:textId="686E023E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        Ș</w:t>
            </w:r>
            <w:r w:rsidRPr="00EC5B6E">
              <w:rPr>
                <w:b/>
                <w:bCs/>
                <w:sz w:val="24"/>
                <w:lang w:val="ro-RO"/>
              </w:rPr>
              <w:t>ef serviciu,</w:t>
            </w:r>
          </w:p>
          <w:p w14:paraId="5F590327" w14:textId="77777777" w:rsidR="00641377" w:rsidRPr="00EC5B6E" w:rsidRDefault="0064137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505E2A04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</w:t>
            </w:r>
            <w:r w:rsidRPr="00EC5B6E">
              <w:rPr>
                <w:bCs/>
                <w:sz w:val="24"/>
                <w:lang w:val="ro-RO"/>
              </w:rPr>
              <w:t>Ing. Niță Luminița</w:t>
            </w:r>
          </w:p>
          <w:p w14:paraId="477EBA76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63C426FE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7718CE37" w14:textId="3FB045AE" w:rsidR="00DF44C7" w:rsidRPr="00EC5B6E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Ing. </w:t>
            </w:r>
            <w:r w:rsidR="00641377">
              <w:rPr>
                <w:bCs/>
                <w:sz w:val="24"/>
                <w:lang w:val="ro-RO"/>
              </w:rPr>
              <w:t>Ciuc Viorel</w:t>
            </w:r>
          </w:p>
          <w:p w14:paraId="0DABFC0F" w14:textId="77777777" w:rsidR="00DF44C7" w:rsidRPr="00EC5B6E" w:rsidRDefault="00DF44C7" w:rsidP="00CA1D0D">
            <w:pPr>
              <w:pStyle w:val="Corptext"/>
              <w:ind w:right="-1"/>
              <w:jc w:val="center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8965" w:type="dxa"/>
          </w:tcPr>
          <w:p w14:paraId="19F18A77" w14:textId="77777777" w:rsidR="00DF44C7" w:rsidRPr="00EC5B6E" w:rsidRDefault="00DF44C7" w:rsidP="00CA1D0D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</w:tbl>
    <w:p w14:paraId="74ABD162" w14:textId="77777777" w:rsidR="00F172BD" w:rsidRPr="00AB04EA" w:rsidRDefault="00F172BD" w:rsidP="009A4881"/>
    <w:sectPr w:rsidR="00F172BD" w:rsidRPr="00AB04EA" w:rsidSect="009A3344">
      <w:pgSz w:w="11906" w:h="16838"/>
      <w:pgMar w:top="567" w:right="707" w:bottom="568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C5AB" w14:textId="77777777" w:rsidR="0061301A" w:rsidRDefault="0061301A">
      <w:r>
        <w:separator/>
      </w:r>
    </w:p>
  </w:endnote>
  <w:endnote w:type="continuationSeparator" w:id="0">
    <w:p w14:paraId="2CA0986E" w14:textId="77777777" w:rsidR="0061301A" w:rsidRDefault="0061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40C8" w14:textId="77777777" w:rsidR="0061301A" w:rsidRDefault="0061301A">
      <w:r>
        <w:separator/>
      </w:r>
    </w:p>
  </w:footnote>
  <w:footnote w:type="continuationSeparator" w:id="0">
    <w:p w14:paraId="2E7C80AB" w14:textId="77777777" w:rsidR="0061301A" w:rsidRDefault="0061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20321180">
    <w:abstractNumId w:val="0"/>
  </w:num>
  <w:num w:numId="2" w16cid:durableId="353001583">
    <w:abstractNumId w:val="2"/>
  </w:num>
  <w:num w:numId="3" w16cid:durableId="2054013">
    <w:abstractNumId w:val="1"/>
  </w:num>
  <w:num w:numId="4" w16cid:durableId="103488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2105E"/>
    <w:rsid w:val="000454B5"/>
    <w:rsid w:val="00084529"/>
    <w:rsid w:val="000C22E9"/>
    <w:rsid w:val="000C7919"/>
    <w:rsid w:val="000F7B92"/>
    <w:rsid w:val="00115856"/>
    <w:rsid w:val="001231CD"/>
    <w:rsid w:val="00145CCE"/>
    <w:rsid w:val="00177A3B"/>
    <w:rsid w:val="001C66F7"/>
    <w:rsid w:val="001E2CEB"/>
    <w:rsid w:val="001F6AD6"/>
    <w:rsid w:val="00213134"/>
    <w:rsid w:val="002335F9"/>
    <w:rsid w:val="00241700"/>
    <w:rsid w:val="00242D62"/>
    <w:rsid w:val="00256927"/>
    <w:rsid w:val="002D58F7"/>
    <w:rsid w:val="003259BA"/>
    <w:rsid w:val="003E21DF"/>
    <w:rsid w:val="00421FB9"/>
    <w:rsid w:val="00432E05"/>
    <w:rsid w:val="004907CC"/>
    <w:rsid w:val="0051037D"/>
    <w:rsid w:val="006049CE"/>
    <w:rsid w:val="00611507"/>
    <w:rsid w:val="0061301A"/>
    <w:rsid w:val="00630109"/>
    <w:rsid w:val="00641377"/>
    <w:rsid w:val="006779B2"/>
    <w:rsid w:val="00686B4D"/>
    <w:rsid w:val="006C1E21"/>
    <w:rsid w:val="006D0E95"/>
    <w:rsid w:val="006E7838"/>
    <w:rsid w:val="007308C7"/>
    <w:rsid w:val="00761ACB"/>
    <w:rsid w:val="007B3F32"/>
    <w:rsid w:val="00804D9B"/>
    <w:rsid w:val="00805802"/>
    <w:rsid w:val="008B231D"/>
    <w:rsid w:val="008B7176"/>
    <w:rsid w:val="008D75A7"/>
    <w:rsid w:val="008F23E5"/>
    <w:rsid w:val="009244FE"/>
    <w:rsid w:val="0093031D"/>
    <w:rsid w:val="00936ADA"/>
    <w:rsid w:val="00994CD1"/>
    <w:rsid w:val="009A3344"/>
    <w:rsid w:val="009A4881"/>
    <w:rsid w:val="009E6F50"/>
    <w:rsid w:val="00A631CD"/>
    <w:rsid w:val="00AB04EA"/>
    <w:rsid w:val="00AB3D4F"/>
    <w:rsid w:val="00AF6F25"/>
    <w:rsid w:val="00B458C3"/>
    <w:rsid w:val="00BF1508"/>
    <w:rsid w:val="00CB1428"/>
    <w:rsid w:val="00D431EE"/>
    <w:rsid w:val="00D44410"/>
    <w:rsid w:val="00D8173E"/>
    <w:rsid w:val="00D878CF"/>
    <w:rsid w:val="00DA242D"/>
    <w:rsid w:val="00DB3550"/>
    <w:rsid w:val="00DB51FA"/>
    <w:rsid w:val="00DC5269"/>
    <w:rsid w:val="00DF44C7"/>
    <w:rsid w:val="00E11BE1"/>
    <w:rsid w:val="00E755B7"/>
    <w:rsid w:val="00EE4EAC"/>
    <w:rsid w:val="00EF0A07"/>
    <w:rsid w:val="00F172BD"/>
    <w:rsid w:val="00F63B9A"/>
    <w:rsid w:val="00FB0BBB"/>
    <w:rsid w:val="00FC093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  <w:style w:type="character" w:styleId="Hyperlink">
    <w:name w:val="Hyperlink"/>
    <w:semiHidden/>
    <w:unhideWhenUsed/>
    <w:rsid w:val="00AF6F25"/>
    <w:rPr>
      <w:color w:val="000080"/>
      <w:u w:val="single"/>
    </w:rPr>
  </w:style>
  <w:style w:type="paragraph" w:customStyle="1" w:styleId="TableContents">
    <w:name w:val="Table Contents"/>
    <w:basedOn w:val="Normal"/>
    <w:rsid w:val="00AF6F25"/>
    <w:pPr>
      <w:suppressLineNumbers/>
    </w:pPr>
    <w:rPr>
      <w:sz w:val="28"/>
      <w:szCs w:val="20"/>
      <w:lang w:val="ro-RO"/>
    </w:rPr>
  </w:style>
  <w:style w:type="paragraph" w:customStyle="1" w:styleId="Standard">
    <w:name w:val="Standard"/>
    <w:rsid w:val="008D7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4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Viorel.Ciuc</cp:lastModifiedBy>
  <cp:revision>2</cp:revision>
  <cp:lastPrinted>2023-01-30T13:32:00Z</cp:lastPrinted>
  <dcterms:created xsi:type="dcterms:W3CDTF">2023-03-06T09:59:00Z</dcterms:created>
  <dcterms:modified xsi:type="dcterms:W3CDTF">2023-03-06T09:59:00Z</dcterms:modified>
</cp:coreProperties>
</file>