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A58C" w14:textId="77777777" w:rsidR="00196E96" w:rsidRPr="00196E96" w:rsidRDefault="00196E96" w:rsidP="00196E96">
      <w:pPr>
        <w:jc w:val="center"/>
        <w:rPr>
          <w:b/>
        </w:rPr>
      </w:pPr>
      <w:r w:rsidRPr="00196E96">
        <w:rPr>
          <w:b/>
        </w:rPr>
        <w:t>ROMÂNIA</w:t>
      </w:r>
    </w:p>
    <w:p w14:paraId="3EF4BFC8" w14:textId="77777777" w:rsidR="00196E96" w:rsidRPr="00196E96" w:rsidRDefault="00196E96" w:rsidP="00196E96">
      <w:pPr>
        <w:jc w:val="center"/>
        <w:rPr>
          <w:b/>
        </w:rPr>
      </w:pPr>
      <w:r w:rsidRPr="00196E96">
        <w:rPr>
          <w:b/>
        </w:rPr>
        <w:t>JUDEŢUL SUCEAVA</w:t>
      </w:r>
    </w:p>
    <w:p w14:paraId="4E6E1FEA" w14:textId="77777777" w:rsidR="00196E96" w:rsidRPr="00196E96" w:rsidRDefault="00196E96" w:rsidP="00196E96">
      <w:pPr>
        <w:jc w:val="center"/>
        <w:rPr>
          <w:b/>
        </w:rPr>
      </w:pPr>
      <w:r w:rsidRPr="00196E96">
        <w:rPr>
          <w:b/>
        </w:rPr>
        <w:t>PRIMÃRIA MUNICIPIULUI CÂMPULUNG MOLDOVENESC</w:t>
      </w:r>
    </w:p>
    <w:p w14:paraId="71CB400D" w14:textId="77777777" w:rsidR="00196E96" w:rsidRDefault="00196E96" w:rsidP="00196E96"/>
    <w:p w14:paraId="13838B9F" w14:textId="77777777" w:rsidR="0059168E" w:rsidRDefault="0059168E" w:rsidP="00196E96"/>
    <w:p w14:paraId="0D170E76" w14:textId="77777777" w:rsidR="00A01172" w:rsidRPr="00196E96" w:rsidRDefault="00A01172" w:rsidP="00196E96"/>
    <w:p w14:paraId="6244A9FB" w14:textId="77777777" w:rsidR="00196E96" w:rsidRPr="00196E96" w:rsidRDefault="00196E96" w:rsidP="00196E96">
      <w:pPr>
        <w:jc w:val="center"/>
        <w:rPr>
          <w:b/>
          <w:bCs/>
          <w:sz w:val="26"/>
          <w:szCs w:val="26"/>
        </w:rPr>
      </w:pPr>
      <w:r w:rsidRPr="00196E96">
        <w:rPr>
          <w:b/>
          <w:bCs/>
          <w:sz w:val="26"/>
          <w:szCs w:val="26"/>
        </w:rPr>
        <w:t>R A P O R T    D E    S P E C I A L I T A T E</w:t>
      </w:r>
    </w:p>
    <w:p w14:paraId="7F39E469" w14:textId="77777777" w:rsidR="00844E5E" w:rsidRDefault="00844E5E" w:rsidP="00844E5E">
      <w:pPr>
        <w:pStyle w:val="Frspaiere"/>
        <w:numPr>
          <w:ilvl w:val="0"/>
          <w:numId w:val="16"/>
        </w:numPr>
        <w:jc w:val="center"/>
        <w:rPr>
          <w:rStyle w:val="Robust"/>
          <w:bCs w:val="0"/>
          <w:lang w:val="ro-RO"/>
        </w:rPr>
      </w:pPr>
      <w:r w:rsidRPr="00E858BF">
        <w:rPr>
          <w:rStyle w:val="Robust"/>
          <w:rFonts w:ascii="Times New Roman" w:hAnsi="Times New Roman"/>
          <w:b w:val="0"/>
          <w:bCs w:val="0"/>
          <w:color w:val="222222"/>
          <w:sz w:val="24"/>
          <w:szCs w:val="24"/>
          <w:lang w:val="fr-FR"/>
        </w:rPr>
        <w:t>la proiectul de hotărâre privind</w:t>
      </w:r>
      <w:r>
        <w:rPr>
          <w:rStyle w:val="Robust"/>
          <w:rFonts w:ascii="Times New Roman" w:hAnsi="Times New Roman"/>
          <w:b w:val="0"/>
          <w:bCs w:val="0"/>
          <w:color w:val="222222"/>
          <w:sz w:val="24"/>
          <w:szCs w:val="24"/>
          <w:lang w:val="fr-FR"/>
        </w:rPr>
        <w:t xml:space="preserve"> aprobarea</w:t>
      </w:r>
    </w:p>
    <w:p w14:paraId="52728398" w14:textId="6560D419" w:rsidR="00105D05" w:rsidRDefault="00D561DA" w:rsidP="00105D05">
      <w:pPr>
        <w:spacing w:line="264" w:lineRule="auto"/>
        <w:jc w:val="center"/>
      </w:pPr>
      <w:r>
        <w:rPr>
          <w:lang w:val="ro-RO"/>
        </w:rPr>
        <w:t>devizului general</w:t>
      </w:r>
      <w:r w:rsidR="00844E5E">
        <w:rPr>
          <w:lang w:val="ro-RO"/>
        </w:rPr>
        <w:t xml:space="preserve"> </w:t>
      </w:r>
      <w:r w:rsidR="00196E96" w:rsidRPr="00196E96">
        <w:rPr>
          <w:lang w:val="ro-RO"/>
        </w:rPr>
        <w:t>a</w:t>
      </w:r>
      <w:r>
        <w:rPr>
          <w:lang w:val="ro-RO"/>
        </w:rPr>
        <w:t>l</w:t>
      </w:r>
      <w:r w:rsidR="00196E96" w:rsidRPr="00196E96">
        <w:rPr>
          <w:lang w:val="ro-RO"/>
        </w:rPr>
        <w:t xml:space="preserve"> obiectivului de investiții </w:t>
      </w:r>
    </w:p>
    <w:p w14:paraId="23218BAB" w14:textId="687E5AE9" w:rsidR="00105D05" w:rsidRPr="00105D05" w:rsidRDefault="00105D05" w:rsidP="00105D05">
      <w:pPr>
        <w:spacing w:line="264" w:lineRule="auto"/>
        <w:jc w:val="center"/>
        <w:rPr>
          <w:i/>
          <w:iCs/>
          <w:lang w:val="ro-RO" w:eastAsia="ar-SA"/>
        </w:rPr>
      </w:pPr>
      <w:r w:rsidRPr="00105D05">
        <w:rPr>
          <w:i/>
          <w:iCs/>
          <w:noProof/>
          <w:lang w:val="ro-RO" w:eastAsia="ar-SA"/>
        </w:rPr>
        <w:t>”Modernizare instalație de înzăpezire pârtia Rarău, Câmpulung Moldovenesc”</w:t>
      </w:r>
    </w:p>
    <w:p w14:paraId="6AFC955D" w14:textId="58F7F1FE" w:rsidR="00196E96" w:rsidRPr="00196E96" w:rsidRDefault="00196E96" w:rsidP="00844E5E">
      <w:pPr>
        <w:numPr>
          <w:ilvl w:val="0"/>
          <w:numId w:val="16"/>
        </w:numPr>
        <w:jc w:val="center"/>
        <w:rPr>
          <w:lang w:val="ro-RO"/>
        </w:rPr>
      </w:pPr>
    </w:p>
    <w:p w14:paraId="76FB0F7C" w14:textId="77777777" w:rsidR="00196E96" w:rsidRPr="00196E96" w:rsidRDefault="00196E96" w:rsidP="00196E96">
      <w:pPr>
        <w:numPr>
          <w:ilvl w:val="0"/>
          <w:numId w:val="16"/>
        </w:numPr>
        <w:tabs>
          <w:tab w:val="num" w:pos="0"/>
        </w:tabs>
        <w:rPr>
          <w:lang w:val="ro-RO"/>
        </w:rPr>
      </w:pPr>
    </w:p>
    <w:p w14:paraId="188E0E3F" w14:textId="77777777" w:rsidR="00196E96" w:rsidRPr="00196E96" w:rsidRDefault="00196E96" w:rsidP="0059168E">
      <w:pPr>
        <w:rPr>
          <w:lang w:val="ro-RO"/>
        </w:rPr>
      </w:pPr>
    </w:p>
    <w:p w14:paraId="1CC546A7" w14:textId="77777777" w:rsidR="00196E96" w:rsidRPr="00196E96" w:rsidRDefault="00196E96" w:rsidP="00196E96">
      <w:pPr>
        <w:rPr>
          <w:lang w:val="ro-RO"/>
        </w:rPr>
      </w:pPr>
      <w:r w:rsidRPr="00196E96">
        <w:rPr>
          <w:b/>
          <w:iCs/>
          <w:lang w:val="ro-RO"/>
        </w:rPr>
        <w:t xml:space="preserve">INIŢIATOR PROIECT DE HOTÃRÂRE: </w:t>
      </w:r>
      <w:r w:rsidRPr="00196E96">
        <w:rPr>
          <w:lang w:val="ro-RO"/>
        </w:rPr>
        <w:t>Primar, Negură Mihăiţă</w:t>
      </w:r>
    </w:p>
    <w:p w14:paraId="57343E3F" w14:textId="77777777" w:rsidR="00196E96" w:rsidRDefault="00196E96" w:rsidP="00196E96">
      <w:pPr>
        <w:rPr>
          <w:lang w:val="ro-RO"/>
        </w:rPr>
      </w:pPr>
    </w:p>
    <w:p w14:paraId="21362FCD" w14:textId="77777777" w:rsidR="00A01172" w:rsidRPr="00FA279D" w:rsidRDefault="00A01172" w:rsidP="00196E96">
      <w:pPr>
        <w:rPr>
          <w:lang w:val="ro-RO"/>
        </w:rPr>
      </w:pPr>
    </w:p>
    <w:p w14:paraId="0A44DEF7" w14:textId="63215A50" w:rsidR="00196E96" w:rsidRDefault="00105D05" w:rsidP="00105D05">
      <w:pPr>
        <w:ind w:firstLine="720"/>
        <w:jc w:val="both"/>
        <w:rPr>
          <w:lang w:val="ro-RO"/>
        </w:rPr>
      </w:pPr>
      <w:r>
        <w:rPr>
          <w:lang w:val="ro-RO"/>
        </w:rPr>
        <w:t>Serviciul gospodărire municipală</w:t>
      </w:r>
      <w:r w:rsidR="00196E96" w:rsidRPr="00FA279D">
        <w:rPr>
          <w:lang w:val="ro-RO"/>
        </w:rPr>
        <w:t xml:space="preserve"> din cadrul Primăriei municipiului Câmpulung Moldovenesc, </w:t>
      </w:r>
      <w:r w:rsidRPr="00105D05">
        <w:rPr>
          <w:lang w:val="ro-RO"/>
        </w:rPr>
        <w:t>primind spre analiză proiectul de hotărâre, dă următoarele referințe:</w:t>
      </w:r>
    </w:p>
    <w:p w14:paraId="17DDF071" w14:textId="77777777" w:rsidR="00620DDF" w:rsidRDefault="00620DDF" w:rsidP="00105D05">
      <w:pPr>
        <w:ind w:firstLine="720"/>
        <w:jc w:val="both"/>
        <w:rPr>
          <w:lang w:val="ro-RO"/>
        </w:rPr>
      </w:pPr>
    </w:p>
    <w:p w14:paraId="2481C204" w14:textId="77777777" w:rsidR="00620DDF" w:rsidRPr="00620DDF" w:rsidRDefault="00620DDF" w:rsidP="00620DDF">
      <w:pPr>
        <w:jc w:val="both"/>
        <w:rPr>
          <w:lang w:val="ro-RO"/>
        </w:rPr>
      </w:pPr>
      <w:r w:rsidRPr="00620DDF">
        <w:rPr>
          <w:lang w:val="ro-RO"/>
        </w:rPr>
        <w:t xml:space="preserve">           În principal, pentru marirea randamentului instalatiilor de producere a zapezii se propune modernizarea statiei de pompare existentă prin amplasarea acesteia într-un cămin de pompare prefabricat din beton, situat în aval de caminului existent. El va fi alimentat printr-o conducta DN 200 din căminul colector.</w:t>
      </w:r>
    </w:p>
    <w:p w14:paraId="20FCDD69" w14:textId="77777777" w:rsidR="00620DDF" w:rsidRPr="00620DDF" w:rsidRDefault="00620DDF" w:rsidP="00620DDF">
      <w:pPr>
        <w:ind w:firstLine="720"/>
        <w:jc w:val="both"/>
        <w:rPr>
          <w:lang w:val="ro-RO"/>
        </w:rPr>
      </w:pPr>
      <w:r w:rsidRPr="00620DDF">
        <w:rPr>
          <w:lang w:val="ro-RO"/>
        </w:rPr>
        <w:t xml:space="preserve">Documentația a fost întocmită în vederea realizării urmatoarelor lucrari: </w:t>
      </w:r>
    </w:p>
    <w:p w14:paraId="1FC6C356" w14:textId="77777777" w:rsidR="00620DDF" w:rsidRPr="00620DDF" w:rsidRDefault="00620DDF" w:rsidP="00620DDF">
      <w:pPr>
        <w:numPr>
          <w:ilvl w:val="0"/>
          <w:numId w:val="26"/>
        </w:numPr>
        <w:jc w:val="both"/>
        <w:rPr>
          <w:lang w:val="ro-RO"/>
        </w:rPr>
      </w:pPr>
      <w:r w:rsidRPr="00620DDF">
        <w:rPr>
          <w:lang w:val="ro-RO"/>
        </w:rPr>
        <w:t>Modernizarea instalației de captare existentă;</w:t>
      </w:r>
    </w:p>
    <w:p w14:paraId="27408AF1" w14:textId="77777777" w:rsidR="00620DDF" w:rsidRPr="00620DDF" w:rsidRDefault="00620DDF" w:rsidP="00620DDF">
      <w:pPr>
        <w:numPr>
          <w:ilvl w:val="0"/>
          <w:numId w:val="26"/>
        </w:numPr>
        <w:jc w:val="both"/>
        <w:rPr>
          <w:lang w:val="ro-RO"/>
        </w:rPr>
      </w:pPr>
      <w:r w:rsidRPr="00620DDF">
        <w:rPr>
          <w:lang w:val="ro-RO"/>
        </w:rPr>
        <w:t>modernizarea statiei de pompare existența prin amplasarea acesteia într-un cămin de pompare prefabricat din beton, situat în aval de caminului existent;</w:t>
      </w:r>
    </w:p>
    <w:p w14:paraId="721F0B13" w14:textId="77777777" w:rsidR="00620DDF" w:rsidRPr="00620DDF" w:rsidRDefault="00620DDF" w:rsidP="00620DDF">
      <w:pPr>
        <w:numPr>
          <w:ilvl w:val="0"/>
          <w:numId w:val="26"/>
        </w:numPr>
        <w:jc w:val="both"/>
        <w:rPr>
          <w:lang w:val="ro-RO"/>
        </w:rPr>
      </w:pPr>
      <w:r w:rsidRPr="00620DDF">
        <w:rPr>
          <w:lang w:val="ro-RO"/>
        </w:rPr>
        <w:t>se va realiza alimentarea printr-o conductă DN200 din căminul colector;</w:t>
      </w:r>
    </w:p>
    <w:p w14:paraId="2BF8DBB4" w14:textId="77777777" w:rsidR="00620DDF" w:rsidRPr="00620DDF" w:rsidRDefault="00620DDF" w:rsidP="00620DDF">
      <w:pPr>
        <w:numPr>
          <w:ilvl w:val="0"/>
          <w:numId w:val="26"/>
        </w:numPr>
        <w:jc w:val="both"/>
        <w:rPr>
          <w:lang w:val="ro-RO"/>
        </w:rPr>
      </w:pPr>
      <w:r w:rsidRPr="00620DDF">
        <w:rPr>
          <w:lang w:val="ro-RO"/>
        </w:rPr>
        <w:t>se vor monta/ amplasa tuburi de dren pe malul drept al pârâului;</w:t>
      </w:r>
    </w:p>
    <w:p w14:paraId="05114F5A" w14:textId="77777777" w:rsidR="00620DDF" w:rsidRPr="00620DDF" w:rsidRDefault="00620DDF" w:rsidP="00620DDF">
      <w:pPr>
        <w:numPr>
          <w:ilvl w:val="0"/>
          <w:numId w:val="26"/>
        </w:numPr>
        <w:jc w:val="both"/>
        <w:rPr>
          <w:lang w:val="ro-RO"/>
        </w:rPr>
      </w:pPr>
      <w:r w:rsidRPr="00620DDF">
        <w:rPr>
          <w:lang w:val="ro-RO"/>
        </w:rPr>
        <w:t>se va achiziționa și monta cămin de pompe la distanța de 4-5m de căminul existent.</w:t>
      </w:r>
    </w:p>
    <w:p w14:paraId="041DE3B3" w14:textId="77777777" w:rsidR="00620DDF" w:rsidRPr="00620DDF" w:rsidRDefault="00620DDF" w:rsidP="00620DDF">
      <w:pPr>
        <w:ind w:firstLine="720"/>
        <w:jc w:val="both"/>
        <w:rPr>
          <w:lang w:val="ro-RO"/>
        </w:rPr>
      </w:pPr>
    </w:p>
    <w:p w14:paraId="4D075D47" w14:textId="000A445D" w:rsidR="00620DDF" w:rsidRPr="00620DDF" w:rsidRDefault="00620DDF" w:rsidP="00620DDF">
      <w:pPr>
        <w:ind w:firstLine="720"/>
        <w:jc w:val="both"/>
        <w:rPr>
          <w:b/>
          <w:bCs/>
          <w:lang w:val="ro-RO"/>
        </w:rPr>
      </w:pPr>
      <w:r w:rsidRPr="00620DDF">
        <w:rPr>
          <w:b/>
        </w:rPr>
        <w:tab/>
      </w:r>
    </w:p>
    <w:p w14:paraId="2E9248F5" w14:textId="77777777" w:rsidR="00620DDF" w:rsidRPr="00620DDF" w:rsidRDefault="00620DDF" w:rsidP="00620DDF">
      <w:pPr>
        <w:ind w:firstLine="720"/>
        <w:jc w:val="both"/>
        <w:rPr>
          <w:lang w:val="ro-RO"/>
        </w:rPr>
      </w:pPr>
      <w:r w:rsidRPr="00620DDF">
        <w:rPr>
          <w:lang w:val="ro-RO"/>
        </w:rPr>
        <w:t>Realizarea investitiei consta în modernizarea instalatiilor de producere a zapezii artificiale.</w:t>
      </w:r>
    </w:p>
    <w:p w14:paraId="3D05A284" w14:textId="77777777" w:rsidR="00620DDF" w:rsidRPr="00620DDF" w:rsidRDefault="00620DDF" w:rsidP="00620DDF">
      <w:pPr>
        <w:ind w:firstLine="720"/>
        <w:jc w:val="both"/>
        <w:rPr>
          <w:lang w:val="ro-RO"/>
        </w:rPr>
      </w:pPr>
      <w:r w:rsidRPr="00620DDF">
        <w:rPr>
          <w:lang w:val="ro-RO"/>
        </w:rPr>
        <w:t>Apa necesara instalatiilor se va realiza din captarea existenta prin modernizarea acesteia și montarea unui cămin suplimentar de pompe.</w:t>
      </w:r>
    </w:p>
    <w:p w14:paraId="1C386EAF" w14:textId="77777777" w:rsidR="00620DDF" w:rsidRPr="00620DDF" w:rsidRDefault="00620DDF" w:rsidP="00620DDF">
      <w:pPr>
        <w:ind w:firstLine="720"/>
        <w:jc w:val="both"/>
        <w:rPr>
          <w:lang w:val="ro-RO"/>
        </w:rPr>
      </w:pPr>
      <w:r w:rsidRPr="00620DDF">
        <w:rPr>
          <w:lang w:val="ro-RO"/>
        </w:rPr>
        <w:t>Captarea existenta este situata în paraul de munte Chelari, afluent a raului Izvorul Alb captare care alimenteaza un bazin de acumulare de 8000 mc situat pe partia de schi din care se alimenteaza tunurile de zăpadă.</w:t>
      </w:r>
    </w:p>
    <w:p w14:paraId="3BFAE30D" w14:textId="77777777" w:rsidR="00620DDF" w:rsidRPr="00620DDF" w:rsidRDefault="00620DDF" w:rsidP="00620DDF">
      <w:pPr>
        <w:ind w:firstLine="720"/>
        <w:jc w:val="both"/>
        <w:rPr>
          <w:lang w:val="ro-RO"/>
        </w:rPr>
      </w:pPr>
      <w:r w:rsidRPr="00620DDF">
        <w:rPr>
          <w:lang w:val="ro-RO"/>
        </w:rPr>
        <w:t>Amplasamentul sursei de apa este în proprietatea Consiliului Local al Municipiului Campulung Moldovenesc si este realizat dintr-un cămin amplasat amplasat în malul dept al paraului Chelari.</w:t>
      </w:r>
    </w:p>
    <w:p w14:paraId="22E53B66" w14:textId="77777777" w:rsidR="00620DDF" w:rsidRPr="00620DDF" w:rsidRDefault="00620DDF" w:rsidP="00620DDF">
      <w:pPr>
        <w:ind w:firstLine="720"/>
        <w:jc w:val="both"/>
        <w:rPr>
          <w:lang w:val="ro-RO"/>
        </w:rPr>
      </w:pPr>
      <w:r w:rsidRPr="00620DDF">
        <w:rPr>
          <w:lang w:val="ro-RO"/>
        </w:rPr>
        <w:t xml:space="preserve">Alimentarea bazinului de acumulare este realizat cu o pompa amplasata într-un cămin din culeea malului drept al paraului. </w:t>
      </w:r>
    </w:p>
    <w:p w14:paraId="4F246B15" w14:textId="77777777" w:rsidR="00620DDF" w:rsidRPr="00620DDF" w:rsidRDefault="00620DDF" w:rsidP="00620DDF">
      <w:pPr>
        <w:ind w:firstLine="720"/>
        <w:jc w:val="both"/>
        <w:rPr>
          <w:lang w:val="ro-RO"/>
        </w:rPr>
      </w:pPr>
      <w:r w:rsidRPr="00620DDF">
        <w:rPr>
          <w:lang w:val="ro-RO"/>
        </w:rPr>
        <w:t>Pentru marirea randamentului instalatiilor de producere a zapezii se propune modernizarea statiei de pompare existentă, prin amplasarea acesteia într-un cămin de pompare prefabricat din beton, situat în aval de caminului existent. El va fi alimentat printr-o conducta DN 200 din căminul colector. Acesta din urma va fi folosit ca și denisipator cu rol de curarare.</w:t>
      </w:r>
    </w:p>
    <w:p w14:paraId="432CD2DB" w14:textId="77777777" w:rsidR="00620DDF" w:rsidRPr="00620DDF" w:rsidRDefault="00620DDF" w:rsidP="00620DDF">
      <w:pPr>
        <w:ind w:firstLine="720"/>
        <w:jc w:val="both"/>
        <w:rPr>
          <w:lang w:val="ro-RO"/>
        </w:rPr>
      </w:pPr>
      <w:r w:rsidRPr="00620DDF">
        <w:rPr>
          <w:lang w:val="ro-RO"/>
        </w:rPr>
        <w:t>Alimentarea cu apa se va realiza prin intermediul a trei tuburi de dren amplasate în malul drept al paraului pe proprietate consiliului Campulung Moldovenesc. Amplasarea tuburilor se va realiza sub cota de îngheț la aproximativ -0,80-1,00 m sub nivelul cotei albiei paraului.</w:t>
      </w:r>
    </w:p>
    <w:p w14:paraId="29A1E750" w14:textId="77777777" w:rsidR="00620DDF" w:rsidRPr="00620DDF" w:rsidRDefault="00620DDF" w:rsidP="00620DDF">
      <w:pPr>
        <w:ind w:firstLine="720"/>
        <w:jc w:val="both"/>
        <w:rPr>
          <w:lang w:val="ro-RO"/>
        </w:rPr>
      </w:pPr>
      <w:r w:rsidRPr="00620DDF">
        <w:rPr>
          <w:lang w:val="ro-RO"/>
        </w:rPr>
        <w:t>Tuburile vor fi protejate de geotextil și sort cu granulatia 16-32 mm cu rol filtrant, pentru a nu permite intrarea nisipului în instalația de captare și pompare. Captarea va fi protejata la nivelul albiei cu un pereu de piatra naturala, pentru a reda aspectul natural al malului drept al paraului.</w:t>
      </w:r>
    </w:p>
    <w:p w14:paraId="4333B40A" w14:textId="77777777" w:rsidR="00620DDF" w:rsidRPr="00620DDF" w:rsidRDefault="00620DDF" w:rsidP="00620DDF">
      <w:pPr>
        <w:ind w:firstLine="720"/>
        <w:jc w:val="both"/>
        <w:rPr>
          <w:lang w:val="ro-RO"/>
        </w:rPr>
      </w:pPr>
      <w:r w:rsidRPr="00620DDF">
        <w:rPr>
          <w:lang w:val="ro-RO"/>
        </w:rPr>
        <w:t>Tuburile se vor monta cu sapatura de suprafața în malul drept al paraului, de la căminul existent pana la culeea podetului de deservire a parcarii partiei. Sapatura va respecta forma malului drept .</w:t>
      </w:r>
    </w:p>
    <w:p w14:paraId="318EC484" w14:textId="77777777" w:rsidR="00620DDF" w:rsidRPr="00620DDF" w:rsidRDefault="00620DDF" w:rsidP="00620DDF">
      <w:pPr>
        <w:ind w:firstLine="720"/>
        <w:jc w:val="both"/>
        <w:rPr>
          <w:lang w:val="ro-RO"/>
        </w:rPr>
      </w:pPr>
      <w:r w:rsidRPr="00620DDF">
        <w:rPr>
          <w:lang w:val="ro-RO"/>
        </w:rPr>
        <w:lastRenderedPageBreak/>
        <w:t>Alimentarea din dren se propune a fi de aproximativ 75-80 m liniari.</w:t>
      </w:r>
    </w:p>
    <w:p w14:paraId="4D15D079" w14:textId="3D3FB949" w:rsidR="00620DDF" w:rsidRPr="00620DDF" w:rsidRDefault="00620DDF" w:rsidP="00620DDF">
      <w:pPr>
        <w:ind w:firstLine="720"/>
        <w:jc w:val="both"/>
        <w:rPr>
          <w:lang w:val="ro-RO"/>
        </w:rPr>
      </w:pPr>
      <w:r w:rsidRPr="00620DDF">
        <w:rPr>
          <w:lang w:val="ro-RO"/>
        </w:rPr>
        <w:t>C</w:t>
      </w:r>
      <w:r>
        <w:rPr>
          <w:lang w:val="ro-RO"/>
        </w:rPr>
        <w:t>ă</w:t>
      </w:r>
      <w:r w:rsidRPr="00620DDF">
        <w:rPr>
          <w:lang w:val="ro-RO"/>
        </w:rPr>
        <w:t>minul de pompe se va achiziționa și se va monta la distanța de 4-5 m de căminul existent. Va fi realizat dintr-un cheson prefabricat de 2x1,5 m cu capac de beton armat cu capac de vizitare. Pompele se vor monta în interiorul caminului. Alimentarea cu apa va fi realizata din căminul denisipator existent prin intermediul unei conducte din polietilena Ø200.</w:t>
      </w:r>
    </w:p>
    <w:p w14:paraId="58EB8799" w14:textId="77777777" w:rsidR="00620DDF" w:rsidRPr="00620DDF" w:rsidRDefault="00620DDF" w:rsidP="00620DDF">
      <w:pPr>
        <w:ind w:firstLine="720"/>
        <w:jc w:val="both"/>
        <w:rPr>
          <w:lang w:val="ro-RO"/>
        </w:rPr>
      </w:pPr>
      <w:r w:rsidRPr="00620DDF">
        <w:rPr>
          <w:lang w:val="ro-RO"/>
        </w:rPr>
        <w:t>Pompele vor functiona ocazional ,pentru umplerea bazinului de alimentare al instalatiilor de producere a zapezii in perioada august-martie</w:t>
      </w:r>
    </w:p>
    <w:p w14:paraId="5EBDEA06" w14:textId="77777777" w:rsidR="00620DDF" w:rsidRPr="00620DDF" w:rsidRDefault="00620DDF" w:rsidP="00620DDF">
      <w:pPr>
        <w:ind w:firstLine="720"/>
        <w:jc w:val="both"/>
      </w:pPr>
    </w:p>
    <w:p w14:paraId="2870CB3B" w14:textId="77777777" w:rsidR="00620DDF" w:rsidRPr="00620DDF" w:rsidRDefault="00620DDF" w:rsidP="00620DDF">
      <w:pPr>
        <w:ind w:firstLine="720"/>
        <w:jc w:val="both"/>
      </w:pPr>
      <w:r w:rsidRPr="00620DDF">
        <w:t>Datorită faptului că rețeaua de captări de apă actuală necesară umplerii lacului de acumulare nu este eficientă, s-a luat decizia de a se proceda la modernizarea acestea în sensul pentru a se asigura necesarul de apă.</w:t>
      </w:r>
    </w:p>
    <w:p w14:paraId="0A316796" w14:textId="77777777" w:rsidR="00620DDF" w:rsidRPr="00620DDF" w:rsidRDefault="00620DDF" w:rsidP="00620DDF">
      <w:pPr>
        <w:ind w:firstLine="720"/>
        <w:jc w:val="both"/>
      </w:pPr>
      <w:r w:rsidRPr="00620DDF">
        <w:t>Sistemul de aducțiune va fi format din tuburi de dren, cămin de denisipare, cămin pompă joasă presiune, țeava de joasa presiune, container stație de pompare de înaltă presiune, țeavă de înaltă presiune.</w:t>
      </w:r>
    </w:p>
    <w:p w14:paraId="245F8E1B" w14:textId="77777777" w:rsidR="00620DDF" w:rsidRPr="00620DDF" w:rsidRDefault="00620DDF" w:rsidP="00620DDF">
      <w:pPr>
        <w:ind w:firstLine="720"/>
        <w:jc w:val="both"/>
      </w:pPr>
      <w:r w:rsidRPr="00620DDF">
        <w:t>Necesarul suplimetar de apă se va face printr-o nouă captare de apă cu tuburi de dren din pârâul Izvorul Alb, apa captată de aceste tuburi de dren se va colecta într-un cămin de denisipare cu dimensiunile Lxlxh (mm), 1000x1000x2000. Transferul de la căminul de denisipare până la căminul pompei de joasă presiune se va face printr-o conductă de PEHD DN200x11,9 PN10.</w:t>
      </w:r>
    </w:p>
    <w:p w14:paraId="00DB6686" w14:textId="77777777" w:rsidR="00620DDF" w:rsidRPr="00620DDF" w:rsidRDefault="00620DDF" w:rsidP="00620DDF">
      <w:pPr>
        <w:ind w:firstLine="720"/>
        <w:jc w:val="both"/>
      </w:pPr>
      <w:r w:rsidRPr="00620DDF">
        <w:t>Pompa de joasă presiune având un debit de 20 l/s, putere de 3,7 kW, presiune de  functionare 7,5 bar va asigura necesarul de apă pentru stația de pompare de înaltă presiune printr-o conductă de PEHD DN200x11,9 PN 10.</w:t>
      </w:r>
    </w:p>
    <w:p w14:paraId="7BF8C571" w14:textId="77777777" w:rsidR="00620DDF" w:rsidRPr="00620DDF" w:rsidRDefault="00620DDF" w:rsidP="00620DDF">
      <w:pPr>
        <w:ind w:firstLine="720"/>
        <w:jc w:val="both"/>
      </w:pPr>
      <w:r w:rsidRPr="00620DDF">
        <w:t>Stația de pompare de înaltă presiune funcționează la presiunea maximă de 55 bar, având debitul de 20 l/s și o putere a motorului ce acționează pompa de 160 kW. Pompa de înalta presiune va impinge apa pe lungimea de 260 m pe o conducta de fonta ductila de DN 200 PN 63 și ma sus până în lacul de acumulare prin rețeaua de conducte de înaltă presiune existente.</w:t>
      </w:r>
    </w:p>
    <w:p w14:paraId="11BB8B0C" w14:textId="77777777" w:rsidR="00620DDF" w:rsidRPr="00620DDF" w:rsidRDefault="00620DDF" w:rsidP="00620DDF">
      <w:pPr>
        <w:ind w:firstLine="720"/>
        <w:jc w:val="both"/>
      </w:pPr>
      <w:r w:rsidRPr="00620DDF">
        <w:t>Pozarea conductelor de PEHD se va face în șanț la o adancime minimă de 1,3 m, pe un strat de nisip de 10 cm,  înglobată lateral și acoperită cu un strat de nisip cu înălțimea de 10 cm, urmată de o bandă de avertizare.  Pozarea conductei de fontă ductilă se va realiza direct în șanț. Datorită tehnologiei de producție așezarea dar și acoperirea se poate realiza cu pământul excavat (cu conditia ca umplutura sa nu contina bolovani), nemaifiind necesar strat de nisip. Conducta se va acoperi cu un strat de pământ de aproximativ 10 cm după care se va pune bandă de avertizare.</w:t>
      </w:r>
    </w:p>
    <w:p w14:paraId="62D20846" w14:textId="77777777" w:rsidR="00620DDF" w:rsidRPr="00620DDF" w:rsidRDefault="00620DDF" w:rsidP="00620DDF">
      <w:pPr>
        <w:ind w:firstLine="720"/>
        <w:jc w:val="both"/>
      </w:pPr>
      <w:r w:rsidRPr="00620DDF">
        <w:t>La schimbările de direcție în plan orizontal, pentru a prelua forțele rezultate în urma exercitării presiunii hidraulice se vor prevedea masive de ancoraj.</w:t>
      </w:r>
    </w:p>
    <w:p w14:paraId="2E94591F" w14:textId="77777777" w:rsidR="00620DDF" w:rsidRPr="00620DDF" w:rsidRDefault="00620DDF" w:rsidP="00620DDF">
      <w:pPr>
        <w:ind w:firstLine="720"/>
        <w:jc w:val="both"/>
      </w:pPr>
      <w:r w:rsidRPr="00620DDF">
        <w:t>La intrarea și ieșirea din cele două camine, cel de denisipare și cel al pompei de joasă presiune se vor monta valve manuale.</w:t>
      </w:r>
    </w:p>
    <w:p w14:paraId="0C2BBF20" w14:textId="77777777" w:rsidR="00620DDF" w:rsidRPr="00620DDF" w:rsidRDefault="00620DDF" w:rsidP="00620DDF">
      <w:pPr>
        <w:ind w:firstLine="720"/>
        <w:jc w:val="both"/>
      </w:pPr>
      <w:r w:rsidRPr="00620DDF">
        <w:t>Alimentare cu energie electrică atât a pompei de joasă presiune cât și a stației de pompare de înaltă presiune se va face din punctul de transformare existent aflat in proximitate.</w:t>
      </w:r>
    </w:p>
    <w:p w14:paraId="624EBD9E" w14:textId="77777777" w:rsidR="00620DDF" w:rsidRPr="00620DDF" w:rsidRDefault="00620DDF" w:rsidP="00620DDF">
      <w:pPr>
        <w:ind w:firstLine="720"/>
        <w:jc w:val="both"/>
      </w:pPr>
    </w:p>
    <w:p w14:paraId="4CB3E408" w14:textId="5E00916A" w:rsidR="00620DDF" w:rsidRDefault="00620DDF" w:rsidP="00620DDF">
      <w:pPr>
        <w:ind w:firstLine="720"/>
        <w:jc w:val="both"/>
        <w:rPr>
          <w:lang w:val="en-AU"/>
        </w:rPr>
      </w:pPr>
      <w:r w:rsidRPr="00620DDF">
        <w:rPr>
          <w:lang w:val="en-AU"/>
        </w:rPr>
        <w:t>A fost pregătită documentația tehnică, iar, în aplicarea prevederilor specifice, este necesară aprobarea de către Consiliul local a</w:t>
      </w:r>
      <w:r w:rsidR="007E29B1">
        <w:rPr>
          <w:lang w:val="en-AU"/>
        </w:rPr>
        <w:t>l</w:t>
      </w:r>
      <w:r w:rsidRPr="00620DDF">
        <w:rPr>
          <w:lang w:val="en-AU"/>
        </w:rPr>
        <w:t xml:space="preserve"> devizului general al investiției.  </w:t>
      </w:r>
    </w:p>
    <w:p w14:paraId="3CD96B1E" w14:textId="77777777" w:rsidR="00620DDF" w:rsidRDefault="00620DDF" w:rsidP="00620DDF">
      <w:pPr>
        <w:ind w:firstLine="720"/>
        <w:jc w:val="both"/>
        <w:rPr>
          <w:lang w:val="en-AU"/>
        </w:rPr>
      </w:pPr>
    </w:p>
    <w:p w14:paraId="646A0F25" w14:textId="67FF3892" w:rsidR="00620DDF" w:rsidRPr="00620DDF" w:rsidRDefault="00620DDF" w:rsidP="00620DDF">
      <w:pPr>
        <w:ind w:firstLine="720"/>
        <w:jc w:val="both"/>
        <w:rPr>
          <w:lang w:val="ro-RO"/>
        </w:rPr>
      </w:pPr>
      <w:r w:rsidRPr="00620DDF">
        <w:rPr>
          <w:lang w:val="ro-RO"/>
        </w:rPr>
        <w:t xml:space="preserve">Valoarea totală a investiției, conform devizului general, este de </w:t>
      </w:r>
      <w:r w:rsidR="00793616">
        <w:rPr>
          <w:lang w:val="ro-RO"/>
        </w:rPr>
        <w:t>1.160.551,48</w:t>
      </w:r>
      <w:r w:rsidRPr="00620DDF">
        <w:rPr>
          <w:lang w:val="ro-RO"/>
        </w:rPr>
        <w:t xml:space="preserve"> lei inclusiv T.V.A., din care lucrări efective de construcții (C+M) în valoare de </w:t>
      </w:r>
      <w:r w:rsidR="00793616">
        <w:rPr>
          <w:lang w:val="ro-RO"/>
        </w:rPr>
        <w:t>1.040.427,68</w:t>
      </w:r>
      <w:r w:rsidRPr="00620DDF">
        <w:rPr>
          <w:lang w:val="ro-RO"/>
        </w:rPr>
        <w:t xml:space="preserve"> lei inclusiv T.V.A.</w:t>
      </w:r>
    </w:p>
    <w:p w14:paraId="68DC5953" w14:textId="77777777" w:rsidR="00105D05" w:rsidRPr="00FA279D" w:rsidRDefault="00105D05" w:rsidP="00620DDF">
      <w:pPr>
        <w:jc w:val="both"/>
        <w:rPr>
          <w:lang w:val="ro-RO"/>
        </w:rPr>
      </w:pPr>
    </w:p>
    <w:p w14:paraId="6413BE0E" w14:textId="77777777" w:rsidR="00FA279D" w:rsidRDefault="00FA279D" w:rsidP="00FA279D">
      <w:pPr>
        <w:ind w:firstLine="720"/>
        <w:rPr>
          <w:bCs/>
          <w:lang w:val="ro-RO"/>
        </w:rPr>
      </w:pPr>
      <w:r w:rsidRPr="00196E96">
        <w:rPr>
          <w:bCs/>
          <w:lang w:val="ro-RO"/>
        </w:rPr>
        <w:t>Argumentele aduse de inițiator sunt reale și pertinente.</w:t>
      </w:r>
    </w:p>
    <w:p w14:paraId="5E0AB555" w14:textId="77777777" w:rsidR="00620DDF" w:rsidRPr="00196E96" w:rsidRDefault="00620DDF" w:rsidP="00FA279D">
      <w:pPr>
        <w:ind w:firstLine="720"/>
        <w:rPr>
          <w:bCs/>
          <w:lang w:val="ro-RO"/>
        </w:rPr>
      </w:pPr>
    </w:p>
    <w:p w14:paraId="646EFE9E" w14:textId="77777777" w:rsidR="00FA279D" w:rsidRPr="00196E96" w:rsidRDefault="00FA279D" w:rsidP="00FA279D">
      <w:pPr>
        <w:ind w:firstLine="720"/>
        <w:rPr>
          <w:lang w:val="ro-RO"/>
        </w:rPr>
      </w:pPr>
      <w:r w:rsidRPr="00196E96">
        <w:rPr>
          <w:lang w:val="ro-RO"/>
        </w:rPr>
        <w:t>Având în vedere cele de mai sus, proiectul de hotărâre este oportun, legal și necesar.</w:t>
      </w:r>
    </w:p>
    <w:p w14:paraId="7969F832" w14:textId="77777777" w:rsidR="00A01172" w:rsidRDefault="00A01172" w:rsidP="00196E96">
      <w:pPr>
        <w:ind w:firstLine="720"/>
        <w:jc w:val="both"/>
      </w:pPr>
    </w:p>
    <w:p w14:paraId="4AB35DE2" w14:textId="77777777" w:rsidR="00921E45" w:rsidRPr="00196E96" w:rsidRDefault="00921E45" w:rsidP="00921E45">
      <w:pPr>
        <w:rPr>
          <w:lang w:val="ro-RO"/>
        </w:rPr>
      </w:pPr>
    </w:p>
    <w:p w14:paraId="5E2578D9" w14:textId="77777777" w:rsidR="00196E96" w:rsidRDefault="00196E96" w:rsidP="00196E96">
      <w:pPr>
        <w:rPr>
          <w:b/>
          <w:lang w:val="ro-RO"/>
        </w:rPr>
      </w:pPr>
    </w:p>
    <w:p w14:paraId="316D3E8A" w14:textId="77777777" w:rsidR="00793616" w:rsidRPr="00196E96" w:rsidRDefault="00793616" w:rsidP="00196E96">
      <w:pPr>
        <w:rPr>
          <w:b/>
          <w:lang w:val="ro-RO"/>
        </w:rPr>
      </w:pPr>
    </w:p>
    <w:tbl>
      <w:tblPr>
        <w:tblW w:w="0" w:type="auto"/>
        <w:tblLook w:val="04A0" w:firstRow="1" w:lastRow="0" w:firstColumn="1" w:lastColumn="0" w:noHBand="0" w:noVBand="1"/>
      </w:tblPr>
      <w:tblGrid>
        <w:gridCol w:w="4814"/>
        <w:gridCol w:w="4824"/>
      </w:tblGrid>
      <w:tr w:rsidR="00196E96" w:rsidRPr="00196E96" w14:paraId="0CB6EC3A" w14:textId="77777777" w:rsidTr="00921E45">
        <w:tc>
          <w:tcPr>
            <w:tcW w:w="4927" w:type="dxa"/>
            <w:shd w:val="clear" w:color="auto" w:fill="auto"/>
          </w:tcPr>
          <w:p w14:paraId="5E99FD30" w14:textId="71E5DE38" w:rsidR="00196E96" w:rsidRPr="00196E96" w:rsidRDefault="00620DDF" w:rsidP="00921E45">
            <w:pPr>
              <w:jc w:val="center"/>
              <w:rPr>
                <w:lang w:val="ro-RO"/>
              </w:rPr>
            </w:pPr>
            <w:r>
              <w:rPr>
                <w:b/>
                <w:lang w:val="ro-RO"/>
              </w:rPr>
              <w:t>Serviciul gospodărire municipală</w:t>
            </w:r>
          </w:p>
          <w:p w14:paraId="54930AE7" w14:textId="54754DB5" w:rsidR="00196E96" w:rsidRPr="00620DDF" w:rsidRDefault="00620DDF" w:rsidP="00921E45">
            <w:pPr>
              <w:jc w:val="center"/>
              <w:rPr>
                <w:i/>
                <w:iCs/>
                <w:lang w:val="ro-RO"/>
              </w:rPr>
            </w:pPr>
            <w:r w:rsidRPr="00620DDF">
              <w:rPr>
                <w:i/>
                <w:iCs/>
                <w:lang w:val="ro-RO"/>
              </w:rPr>
              <w:t>Șef serviciu</w:t>
            </w:r>
            <w:r w:rsidR="00196E96" w:rsidRPr="00620DDF">
              <w:rPr>
                <w:i/>
                <w:iCs/>
                <w:lang w:val="ro-RO"/>
              </w:rPr>
              <w:t>,</w:t>
            </w:r>
          </w:p>
          <w:p w14:paraId="28163269" w14:textId="3289CDD7" w:rsidR="00196E96" w:rsidRPr="00196E96" w:rsidRDefault="00793616" w:rsidP="00921E45">
            <w:pPr>
              <w:jc w:val="center"/>
              <w:rPr>
                <w:lang w:val="ro-RO"/>
              </w:rPr>
            </w:pPr>
            <w:r>
              <w:rPr>
                <w:lang w:val="ro-RO"/>
              </w:rPr>
              <w:t>i</w:t>
            </w:r>
            <w:r w:rsidR="00620DDF">
              <w:rPr>
                <w:lang w:val="ro-RO"/>
              </w:rPr>
              <w:t>ng. Latiș Mihai</w:t>
            </w:r>
          </w:p>
        </w:tc>
        <w:tc>
          <w:tcPr>
            <w:tcW w:w="4927" w:type="dxa"/>
            <w:shd w:val="clear" w:color="auto" w:fill="auto"/>
          </w:tcPr>
          <w:p w14:paraId="7698AE99" w14:textId="77D0D53D" w:rsidR="00196E96" w:rsidRPr="00196E96" w:rsidRDefault="00620DDF" w:rsidP="00921E45">
            <w:pPr>
              <w:jc w:val="center"/>
              <w:rPr>
                <w:b/>
                <w:bCs/>
                <w:lang w:val="ro-RO"/>
              </w:rPr>
            </w:pPr>
            <w:r>
              <w:rPr>
                <w:b/>
                <w:bCs/>
                <w:lang w:val="ro-RO"/>
              </w:rPr>
              <w:t>Compartiment Monitorizare servicii publice</w:t>
            </w:r>
          </w:p>
          <w:p w14:paraId="5A6F1639" w14:textId="6BAA8F37" w:rsidR="00196E96" w:rsidRPr="00620DDF" w:rsidRDefault="00620DDF" w:rsidP="00921E45">
            <w:pPr>
              <w:jc w:val="center"/>
              <w:rPr>
                <w:i/>
                <w:iCs/>
                <w:lang w:val="ro-RO"/>
              </w:rPr>
            </w:pPr>
            <w:r w:rsidRPr="00620DDF">
              <w:rPr>
                <w:i/>
                <w:iCs/>
                <w:lang w:val="ro-RO"/>
              </w:rPr>
              <w:t>Inspector</w:t>
            </w:r>
            <w:r w:rsidR="00793616">
              <w:rPr>
                <w:i/>
                <w:iCs/>
                <w:lang w:val="ro-RO"/>
              </w:rPr>
              <w:t>,</w:t>
            </w:r>
          </w:p>
          <w:p w14:paraId="72B45F3F" w14:textId="50B95C6E" w:rsidR="00196E96" w:rsidRPr="00196E96" w:rsidRDefault="00793616" w:rsidP="00921E45">
            <w:pPr>
              <w:jc w:val="center"/>
              <w:rPr>
                <w:lang w:val="ro-RO"/>
              </w:rPr>
            </w:pPr>
            <w:r>
              <w:rPr>
                <w:lang w:val="ro-RO"/>
              </w:rPr>
              <w:t>ing. Șalvari Florin- Bogdan</w:t>
            </w:r>
          </w:p>
        </w:tc>
      </w:tr>
    </w:tbl>
    <w:p w14:paraId="38FC7F28" w14:textId="77777777" w:rsidR="00B46BFA" w:rsidRPr="00196E96" w:rsidRDefault="00B46BFA" w:rsidP="00620DDF"/>
    <w:sectPr w:rsidR="00B46BFA" w:rsidRPr="00196E96" w:rsidSect="00617E21">
      <w:footerReference w:type="even" r:id="rId8"/>
      <w:footerReference w:type="default" r:id="rId9"/>
      <w:pgSz w:w="11907" w:h="16840" w:code="9"/>
      <w:pgMar w:top="426" w:right="851" w:bottom="567" w:left="1418" w:header="426" w:footer="1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3EDD" w14:textId="77777777" w:rsidR="00617E21" w:rsidRDefault="00617E21">
      <w:r>
        <w:separator/>
      </w:r>
    </w:p>
  </w:endnote>
  <w:endnote w:type="continuationSeparator" w:id="0">
    <w:p w14:paraId="274EC4AA" w14:textId="77777777" w:rsidR="00617E21" w:rsidRDefault="0061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7761" w14:textId="77777777" w:rsidR="00F92BA0" w:rsidRDefault="00F92BA0">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756763">
      <w:rPr>
        <w:rStyle w:val="Numrdepagin"/>
        <w:noProof/>
      </w:rPr>
      <w:t>2</w:t>
    </w:r>
    <w:r>
      <w:rPr>
        <w:rStyle w:val="Numrdepagin"/>
      </w:rPr>
      <w:fldChar w:fldCharType="end"/>
    </w:r>
  </w:p>
  <w:p w14:paraId="548C6DE6" w14:textId="77777777" w:rsidR="00F92BA0" w:rsidRDefault="00F92BA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76E1" w14:textId="77777777" w:rsidR="00F92BA0" w:rsidRDefault="00F92BA0">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352F5B">
      <w:rPr>
        <w:rStyle w:val="Numrdepagin"/>
        <w:noProof/>
      </w:rPr>
      <w:t>2</w:t>
    </w:r>
    <w:r>
      <w:rPr>
        <w:rStyle w:val="Numrdepagin"/>
      </w:rPr>
      <w:fldChar w:fldCharType="end"/>
    </w:r>
  </w:p>
  <w:p w14:paraId="4A3A7F9D" w14:textId="77777777" w:rsidR="00F92BA0" w:rsidRDefault="00F92BA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48F7" w14:textId="77777777" w:rsidR="00617E21" w:rsidRDefault="00617E21">
      <w:r>
        <w:separator/>
      </w:r>
    </w:p>
  </w:footnote>
  <w:footnote w:type="continuationSeparator" w:id="0">
    <w:p w14:paraId="6AB97202" w14:textId="77777777" w:rsidR="00617E21" w:rsidRDefault="00617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B6E14"/>
    <w:multiLevelType w:val="hybridMultilevel"/>
    <w:tmpl w:val="7070E5E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5" w15:restartNumberingAfterBreak="0">
    <w:nsid w:val="19050344"/>
    <w:multiLevelType w:val="hybridMultilevel"/>
    <w:tmpl w:val="2B549222"/>
    <w:lvl w:ilvl="0" w:tplc="7D4061B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F4015F5"/>
    <w:multiLevelType w:val="hybridMultilevel"/>
    <w:tmpl w:val="B8C61B5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4FA54DB"/>
    <w:multiLevelType w:val="hybridMultilevel"/>
    <w:tmpl w:val="6854CADE"/>
    <w:lvl w:ilvl="0" w:tplc="FFFFFFFF">
      <w:start w:val="8"/>
      <w:numFmt w:val="bullet"/>
      <w:lvlText w:val="-"/>
      <w:lvlJc w:val="left"/>
      <w:pPr>
        <w:tabs>
          <w:tab w:val="num" w:pos="2880"/>
        </w:tabs>
        <w:ind w:left="2880" w:hanging="1620"/>
      </w:pPr>
      <w:rPr>
        <w:rFonts w:ascii="Times New Roman" w:eastAsia="Times New Roman" w:hAnsi="Times New Roman" w:cs="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A444B7"/>
    <w:multiLevelType w:val="hybridMultilevel"/>
    <w:tmpl w:val="AA143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70B09CC"/>
    <w:multiLevelType w:val="hybridMultilevel"/>
    <w:tmpl w:val="33967A8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FD34C3B"/>
    <w:multiLevelType w:val="hybridMultilevel"/>
    <w:tmpl w:val="0DA83650"/>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12C43C3"/>
    <w:multiLevelType w:val="hybridMultilevel"/>
    <w:tmpl w:val="902A21B6"/>
    <w:lvl w:ilvl="0" w:tplc="942E1C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22468B"/>
    <w:multiLevelType w:val="hybridMultilevel"/>
    <w:tmpl w:val="64EC2F8E"/>
    <w:lvl w:ilvl="0" w:tplc="F3D2506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F3B1535"/>
    <w:multiLevelType w:val="hybridMultilevel"/>
    <w:tmpl w:val="AC8E304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9"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6F2063F7"/>
    <w:multiLevelType w:val="hybridMultilevel"/>
    <w:tmpl w:val="69F8D858"/>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1" w15:restartNumberingAfterBreak="0">
    <w:nsid w:val="70857F33"/>
    <w:multiLevelType w:val="hybridMultilevel"/>
    <w:tmpl w:val="12467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40A9B"/>
    <w:multiLevelType w:val="hybridMultilevel"/>
    <w:tmpl w:val="6C9AD2A8"/>
    <w:lvl w:ilvl="0" w:tplc="08090001">
      <w:start w:val="1"/>
      <w:numFmt w:val="bullet"/>
      <w:lvlText w:val=""/>
      <w:lvlJc w:val="left"/>
      <w:pPr>
        <w:ind w:left="1620" w:hanging="360"/>
      </w:pPr>
      <w:rPr>
        <w:rFonts w:ascii="Symbol" w:hAnsi="Symbol" w:hint="default"/>
        <w:color w:val="0000FF"/>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7A9F085B"/>
    <w:multiLevelType w:val="hybridMultilevel"/>
    <w:tmpl w:val="DA743BA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3328274">
    <w:abstractNumId w:val="23"/>
  </w:num>
  <w:num w:numId="2" w16cid:durableId="205875293">
    <w:abstractNumId w:val="12"/>
  </w:num>
  <w:num w:numId="3" w16cid:durableId="2070684286">
    <w:abstractNumId w:val="14"/>
  </w:num>
  <w:num w:numId="4" w16cid:durableId="1805806873">
    <w:abstractNumId w:val="8"/>
  </w:num>
  <w:num w:numId="5" w16cid:durableId="908613305">
    <w:abstractNumId w:val="6"/>
  </w:num>
  <w:num w:numId="6" w16cid:durableId="1325931902">
    <w:abstractNumId w:val="19"/>
  </w:num>
  <w:num w:numId="7" w16cid:durableId="367264621">
    <w:abstractNumId w:val="16"/>
  </w:num>
  <w:num w:numId="8" w16cid:durableId="247232761">
    <w:abstractNumId w:val="3"/>
  </w:num>
  <w:num w:numId="9" w16cid:durableId="727732211">
    <w:abstractNumId w:val="24"/>
  </w:num>
  <w:num w:numId="10" w16cid:durableId="1706979324">
    <w:abstractNumId w:val="11"/>
  </w:num>
  <w:num w:numId="11" w16cid:durableId="1723825827">
    <w:abstractNumId w:val="4"/>
  </w:num>
  <w:num w:numId="12" w16cid:durableId="2057657827">
    <w:abstractNumId w:val="13"/>
  </w:num>
  <w:num w:numId="13" w16cid:durableId="79567003">
    <w:abstractNumId w:val="2"/>
  </w:num>
  <w:num w:numId="14" w16cid:durableId="756286107">
    <w:abstractNumId w:val="9"/>
  </w:num>
  <w:num w:numId="15" w16cid:durableId="639304940">
    <w:abstractNumId w:val="5"/>
  </w:num>
  <w:num w:numId="16" w16cid:durableId="269287974">
    <w:abstractNumId w:val="0"/>
  </w:num>
  <w:num w:numId="17" w16cid:durableId="478965434">
    <w:abstractNumId w:val="17"/>
  </w:num>
  <w:num w:numId="18" w16cid:durableId="880675145">
    <w:abstractNumId w:val="22"/>
  </w:num>
  <w:num w:numId="19" w16cid:durableId="1753353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546870">
    <w:abstractNumId w:val="18"/>
  </w:num>
  <w:num w:numId="21" w16cid:durableId="722675670">
    <w:abstractNumId w:val="20"/>
  </w:num>
  <w:num w:numId="22" w16cid:durableId="1889954945">
    <w:abstractNumId w:val="1"/>
  </w:num>
  <w:num w:numId="23" w16cid:durableId="347174166">
    <w:abstractNumId w:val="7"/>
  </w:num>
  <w:num w:numId="24" w16cid:durableId="1779254961">
    <w:abstractNumId w:val="10"/>
  </w:num>
  <w:num w:numId="25" w16cid:durableId="362020901">
    <w:abstractNumId w:val="15"/>
  </w:num>
  <w:num w:numId="26" w16cid:durableId="10238692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23C76"/>
    <w:rsid w:val="00040B5F"/>
    <w:rsid w:val="000448AC"/>
    <w:rsid w:val="00054824"/>
    <w:rsid w:val="00054B5A"/>
    <w:rsid w:val="00056BEC"/>
    <w:rsid w:val="00057F01"/>
    <w:rsid w:val="00065D20"/>
    <w:rsid w:val="00066A3E"/>
    <w:rsid w:val="00074D39"/>
    <w:rsid w:val="000A51B6"/>
    <w:rsid w:val="000C4602"/>
    <w:rsid w:val="000D225B"/>
    <w:rsid w:val="000E0815"/>
    <w:rsid w:val="000E19AB"/>
    <w:rsid w:val="000E6383"/>
    <w:rsid w:val="00105D05"/>
    <w:rsid w:val="0010784E"/>
    <w:rsid w:val="001104C8"/>
    <w:rsid w:val="001133EE"/>
    <w:rsid w:val="00120F7B"/>
    <w:rsid w:val="001303FE"/>
    <w:rsid w:val="00135C2B"/>
    <w:rsid w:val="00135EF2"/>
    <w:rsid w:val="00137DE2"/>
    <w:rsid w:val="0015766B"/>
    <w:rsid w:val="001679ED"/>
    <w:rsid w:val="00172BF5"/>
    <w:rsid w:val="00172FDF"/>
    <w:rsid w:val="001815B3"/>
    <w:rsid w:val="00196E96"/>
    <w:rsid w:val="001A0988"/>
    <w:rsid w:val="001A29C1"/>
    <w:rsid w:val="001A2D4E"/>
    <w:rsid w:val="001A3EF2"/>
    <w:rsid w:val="001A7DBA"/>
    <w:rsid w:val="001B7ABD"/>
    <w:rsid w:val="001E22FB"/>
    <w:rsid w:val="001E545E"/>
    <w:rsid w:val="002230F7"/>
    <w:rsid w:val="00262964"/>
    <w:rsid w:val="002A1653"/>
    <w:rsid w:val="002A237D"/>
    <w:rsid w:val="002C2952"/>
    <w:rsid w:val="002F1C12"/>
    <w:rsid w:val="00311DEA"/>
    <w:rsid w:val="003132EB"/>
    <w:rsid w:val="00323EDA"/>
    <w:rsid w:val="0033623B"/>
    <w:rsid w:val="003407C2"/>
    <w:rsid w:val="00352A98"/>
    <w:rsid w:val="00352F5B"/>
    <w:rsid w:val="00356E76"/>
    <w:rsid w:val="00360D59"/>
    <w:rsid w:val="00363FC8"/>
    <w:rsid w:val="003A25D5"/>
    <w:rsid w:val="003A4622"/>
    <w:rsid w:val="003C13A0"/>
    <w:rsid w:val="003C4ABF"/>
    <w:rsid w:val="003D10D3"/>
    <w:rsid w:val="003D79EB"/>
    <w:rsid w:val="00415AE7"/>
    <w:rsid w:val="004257AD"/>
    <w:rsid w:val="00440B2F"/>
    <w:rsid w:val="004612FF"/>
    <w:rsid w:val="00471E88"/>
    <w:rsid w:val="004853E4"/>
    <w:rsid w:val="00486D41"/>
    <w:rsid w:val="00492247"/>
    <w:rsid w:val="00495B2E"/>
    <w:rsid w:val="004A2A6B"/>
    <w:rsid w:val="004E00DC"/>
    <w:rsid w:val="004E6E9C"/>
    <w:rsid w:val="00502754"/>
    <w:rsid w:val="00505B0E"/>
    <w:rsid w:val="00541519"/>
    <w:rsid w:val="005455B2"/>
    <w:rsid w:val="005469C6"/>
    <w:rsid w:val="005539DB"/>
    <w:rsid w:val="0055591B"/>
    <w:rsid w:val="00557DE6"/>
    <w:rsid w:val="00561F05"/>
    <w:rsid w:val="0059168E"/>
    <w:rsid w:val="005C7313"/>
    <w:rsid w:val="005D095C"/>
    <w:rsid w:val="005D2DD9"/>
    <w:rsid w:val="005E14B8"/>
    <w:rsid w:val="005F00B7"/>
    <w:rsid w:val="005F3B8D"/>
    <w:rsid w:val="005F6D1A"/>
    <w:rsid w:val="006104BA"/>
    <w:rsid w:val="00617E21"/>
    <w:rsid w:val="00620DDF"/>
    <w:rsid w:val="006232D6"/>
    <w:rsid w:val="0062772F"/>
    <w:rsid w:val="006316E0"/>
    <w:rsid w:val="006654B0"/>
    <w:rsid w:val="00670181"/>
    <w:rsid w:val="0067035A"/>
    <w:rsid w:val="00671310"/>
    <w:rsid w:val="0069043E"/>
    <w:rsid w:val="006D4E18"/>
    <w:rsid w:val="00706B3E"/>
    <w:rsid w:val="007113C1"/>
    <w:rsid w:val="0071500B"/>
    <w:rsid w:val="00750F39"/>
    <w:rsid w:val="00756763"/>
    <w:rsid w:val="00763D8C"/>
    <w:rsid w:val="00771D6E"/>
    <w:rsid w:val="00775A35"/>
    <w:rsid w:val="00786FC6"/>
    <w:rsid w:val="00787823"/>
    <w:rsid w:val="00793616"/>
    <w:rsid w:val="007A3D01"/>
    <w:rsid w:val="007C0440"/>
    <w:rsid w:val="007C1F9F"/>
    <w:rsid w:val="007C384A"/>
    <w:rsid w:val="007C4212"/>
    <w:rsid w:val="007E29B1"/>
    <w:rsid w:val="00812241"/>
    <w:rsid w:val="008208AD"/>
    <w:rsid w:val="0082551D"/>
    <w:rsid w:val="00844E5E"/>
    <w:rsid w:val="00850859"/>
    <w:rsid w:val="00855498"/>
    <w:rsid w:val="00865C81"/>
    <w:rsid w:val="0087650D"/>
    <w:rsid w:val="00882B62"/>
    <w:rsid w:val="00895F1C"/>
    <w:rsid w:val="008A21B1"/>
    <w:rsid w:val="008A4217"/>
    <w:rsid w:val="008B6038"/>
    <w:rsid w:val="008B7281"/>
    <w:rsid w:val="008C4499"/>
    <w:rsid w:val="008E3C71"/>
    <w:rsid w:val="008E3E05"/>
    <w:rsid w:val="00916A73"/>
    <w:rsid w:val="00921E45"/>
    <w:rsid w:val="00931864"/>
    <w:rsid w:val="009333C4"/>
    <w:rsid w:val="00940BE4"/>
    <w:rsid w:val="009536E5"/>
    <w:rsid w:val="009723A5"/>
    <w:rsid w:val="00973E06"/>
    <w:rsid w:val="009B137E"/>
    <w:rsid w:val="009B386A"/>
    <w:rsid w:val="009B5CB7"/>
    <w:rsid w:val="009C4785"/>
    <w:rsid w:val="009D1254"/>
    <w:rsid w:val="009E3987"/>
    <w:rsid w:val="009F1BE5"/>
    <w:rsid w:val="00A01172"/>
    <w:rsid w:val="00A34A8A"/>
    <w:rsid w:val="00A408A1"/>
    <w:rsid w:val="00A52089"/>
    <w:rsid w:val="00A55CFA"/>
    <w:rsid w:val="00A7243F"/>
    <w:rsid w:val="00A8028A"/>
    <w:rsid w:val="00A84C77"/>
    <w:rsid w:val="00A94017"/>
    <w:rsid w:val="00AC40C4"/>
    <w:rsid w:val="00AD388E"/>
    <w:rsid w:val="00AF219C"/>
    <w:rsid w:val="00AF3105"/>
    <w:rsid w:val="00B22C37"/>
    <w:rsid w:val="00B2424F"/>
    <w:rsid w:val="00B330C7"/>
    <w:rsid w:val="00B40A41"/>
    <w:rsid w:val="00B43814"/>
    <w:rsid w:val="00B457AE"/>
    <w:rsid w:val="00B46BFA"/>
    <w:rsid w:val="00B7423F"/>
    <w:rsid w:val="00B82895"/>
    <w:rsid w:val="00B82EFA"/>
    <w:rsid w:val="00B91C2F"/>
    <w:rsid w:val="00B954B3"/>
    <w:rsid w:val="00BA15A8"/>
    <w:rsid w:val="00BC24D7"/>
    <w:rsid w:val="00BC4EE4"/>
    <w:rsid w:val="00C1387C"/>
    <w:rsid w:val="00C1562A"/>
    <w:rsid w:val="00C15F89"/>
    <w:rsid w:val="00C33CCA"/>
    <w:rsid w:val="00C35C3A"/>
    <w:rsid w:val="00C6296B"/>
    <w:rsid w:val="00C6686E"/>
    <w:rsid w:val="00C66C93"/>
    <w:rsid w:val="00C66F2F"/>
    <w:rsid w:val="00C70762"/>
    <w:rsid w:val="00C90D45"/>
    <w:rsid w:val="00C96AFE"/>
    <w:rsid w:val="00CC72A2"/>
    <w:rsid w:val="00CE79F9"/>
    <w:rsid w:val="00D04A46"/>
    <w:rsid w:val="00D37AB9"/>
    <w:rsid w:val="00D51BBD"/>
    <w:rsid w:val="00D561DA"/>
    <w:rsid w:val="00D63004"/>
    <w:rsid w:val="00D636CC"/>
    <w:rsid w:val="00D94F47"/>
    <w:rsid w:val="00DA6181"/>
    <w:rsid w:val="00DB32FF"/>
    <w:rsid w:val="00DB4970"/>
    <w:rsid w:val="00DC2A31"/>
    <w:rsid w:val="00DC3144"/>
    <w:rsid w:val="00DD2F4D"/>
    <w:rsid w:val="00DD4CD1"/>
    <w:rsid w:val="00DD6AC3"/>
    <w:rsid w:val="00DE70BF"/>
    <w:rsid w:val="00DF19EA"/>
    <w:rsid w:val="00DF1C13"/>
    <w:rsid w:val="00E102FD"/>
    <w:rsid w:val="00E1207A"/>
    <w:rsid w:val="00E32632"/>
    <w:rsid w:val="00E34919"/>
    <w:rsid w:val="00E364F1"/>
    <w:rsid w:val="00E42546"/>
    <w:rsid w:val="00E5261C"/>
    <w:rsid w:val="00E56669"/>
    <w:rsid w:val="00E737E1"/>
    <w:rsid w:val="00E73F12"/>
    <w:rsid w:val="00E844C0"/>
    <w:rsid w:val="00E86179"/>
    <w:rsid w:val="00EA3FD7"/>
    <w:rsid w:val="00EA40CB"/>
    <w:rsid w:val="00EA5B3E"/>
    <w:rsid w:val="00EB29E4"/>
    <w:rsid w:val="00EB5356"/>
    <w:rsid w:val="00EC30C2"/>
    <w:rsid w:val="00ED113B"/>
    <w:rsid w:val="00ED2FE1"/>
    <w:rsid w:val="00ED7E2E"/>
    <w:rsid w:val="00EE3ED5"/>
    <w:rsid w:val="00F00500"/>
    <w:rsid w:val="00F03E12"/>
    <w:rsid w:val="00F2149F"/>
    <w:rsid w:val="00F3059A"/>
    <w:rsid w:val="00F61FFD"/>
    <w:rsid w:val="00F65132"/>
    <w:rsid w:val="00F656EC"/>
    <w:rsid w:val="00F75C3F"/>
    <w:rsid w:val="00F82B97"/>
    <w:rsid w:val="00F90CEF"/>
    <w:rsid w:val="00F92BA0"/>
    <w:rsid w:val="00F9310D"/>
    <w:rsid w:val="00FA279D"/>
    <w:rsid w:val="00FA6975"/>
    <w:rsid w:val="00FB2C39"/>
    <w:rsid w:val="00FB41D5"/>
    <w:rsid w:val="00FC6898"/>
    <w:rsid w:val="00FD2582"/>
    <w:rsid w:val="00FE1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1FB7D"/>
  <w15:chartTrackingRefBased/>
  <w15:docId w15:val="{CF7AC6E4-4031-48EE-8042-E1070417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itlu1">
    <w:name w:val="heading 1"/>
    <w:basedOn w:val="Normal"/>
    <w:next w:val="Normal"/>
    <w:qFormat/>
    <w:pPr>
      <w:keepNext/>
      <w:jc w:val="center"/>
      <w:outlineLvl w:val="0"/>
    </w:pPr>
    <w:rPr>
      <w:b/>
      <w:bCs/>
    </w:rPr>
  </w:style>
  <w:style w:type="paragraph" w:styleId="Titlu2">
    <w:name w:val="heading 2"/>
    <w:basedOn w:val="Normal"/>
    <w:next w:val="Normal"/>
    <w:qFormat/>
    <w:pPr>
      <w:keepNext/>
      <w:jc w:val="both"/>
      <w:outlineLvl w:val="1"/>
    </w:pPr>
    <w:rPr>
      <w:b/>
      <w:bCs/>
      <w:u w:val="single"/>
    </w:rPr>
  </w:style>
  <w:style w:type="paragraph" w:styleId="Titlu3">
    <w:name w:val="heading 3"/>
    <w:basedOn w:val="Normal"/>
    <w:next w:val="Normal"/>
    <w:qFormat/>
    <w:pPr>
      <w:keepNext/>
      <w:ind w:firstLine="1080"/>
      <w:outlineLvl w:val="2"/>
    </w:pPr>
    <w:rPr>
      <w:sz w:val="28"/>
    </w:rPr>
  </w:style>
  <w:style w:type="paragraph" w:styleId="Titlu4">
    <w:name w:val="heading 4"/>
    <w:basedOn w:val="Normal"/>
    <w:next w:val="Normal"/>
    <w:qFormat/>
    <w:pPr>
      <w:keepNext/>
      <w:ind w:firstLine="1080"/>
      <w:jc w:val="center"/>
      <w:outlineLvl w:val="3"/>
    </w:pPr>
    <w:rPr>
      <w:sz w:val="28"/>
    </w:rPr>
  </w:style>
  <w:style w:type="paragraph" w:styleId="Titlu5">
    <w:name w:val="heading 5"/>
    <w:basedOn w:val="Normal"/>
    <w:next w:val="Normal"/>
    <w:qFormat/>
    <w:pPr>
      <w:keepNext/>
      <w:jc w:val="both"/>
      <w:outlineLvl w:val="4"/>
    </w:pPr>
    <w:rPr>
      <w:sz w:val="28"/>
    </w:rPr>
  </w:style>
  <w:style w:type="paragraph" w:styleId="Titlu6">
    <w:name w:val="heading 6"/>
    <w:basedOn w:val="Normal"/>
    <w:next w:val="Normal"/>
    <w:link w:val="Titlu6Caracter"/>
    <w:qFormat/>
    <w:rsid w:val="00F9310D"/>
    <w:pPr>
      <w:spacing w:before="240" w:after="60"/>
      <w:outlineLvl w:val="5"/>
    </w:pPr>
    <w:rPr>
      <w:rFonts w:ascii="Calibri" w:hAnsi="Calibri"/>
      <w:b/>
      <w:bCs/>
      <w:sz w:val="22"/>
      <w:szCs w:val="22"/>
    </w:rPr>
  </w:style>
  <w:style w:type="paragraph" w:styleId="Titlu7">
    <w:name w:val="heading 7"/>
    <w:basedOn w:val="Normal"/>
    <w:next w:val="Normal"/>
    <w:link w:val="Titlu7Caracter"/>
    <w:qFormat/>
    <w:rsid w:val="00F9310D"/>
    <w:pPr>
      <w:spacing w:before="240" w:after="60"/>
      <w:outlineLvl w:val="6"/>
    </w:pPr>
    <w:rPr>
      <w:rFonts w:ascii="Calibri" w:hAnsi="Calibri"/>
    </w:rPr>
  </w:style>
  <w:style w:type="paragraph" w:styleId="Titlu9">
    <w:name w:val="heading 9"/>
    <w:basedOn w:val="Normal"/>
    <w:next w:val="Normal"/>
    <w:qFormat/>
    <w:rsid w:val="00D636CC"/>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pPr>
      <w:ind w:left="720"/>
    </w:pPr>
  </w:style>
  <w:style w:type="paragraph" w:styleId="Indentcorptext2">
    <w:name w:val="Body Text Indent 2"/>
    <w:basedOn w:val="Normal"/>
    <w:pPr>
      <w:ind w:left="1260"/>
    </w:pPr>
  </w:style>
  <w:style w:type="paragraph" w:styleId="Subsol">
    <w:name w:val="footer"/>
    <w:basedOn w:val="Normal"/>
    <w:pPr>
      <w:tabs>
        <w:tab w:val="center" w:pos="4320"/>
        <w:tab w:val="right" w:pos="8640"/>
      </w:tabs>
    </w:pPr>
  </w:style>
  <w:style w:type="character" w:styleId="Numrdepagin">
    <w:name w:val="page number"/>
    <w:basedOn w:val="Fontdeparagrafimplicit"/>
  </w:style>
  <w:style w:type="paragraph" w:styleId="Corptext">
    <w:name w:val="Body Text"/>
    <w:basedOn w:val="Normal"/>
    <w:rPr>
      <w:sz w:val="28"/>
      <w:szCs w:val="20"/>
      <w:lang w:eastAsia="ro-RO"/>
    </w:rPr>
  </w:style>
  <w:style w:type="paragraph" w:styleId="Indentcorptext3">
    <w:name w:val="Body Text Indent 3"/>
    <w:basedOn w:val="Normal"/>
    <w:pPr>
      <w:ind w:left="1440"/>
    </w:pPr>
    <w:rPr>
      <w:sz w:val="28"/>
    </w:rPr>
  </w:style>
  <w:style w:type="paragraph" w:styleId="Corptext2">
    <w:name w:val="Body Text 2"/>
    <w:basedOn w:val="Normal"/>
    <w:pPr>
      <w:jc w:val="both"/>
    </w:pPr>
    <w:rPr>
      <w:sz w:val="26"/>
    </w:rPr>
  </w:style>
  <w:style w:type="paragraph" w:styleId="Titlu">
    <w:name w:val="Title"/>
    <w:basedOn w:val="Normal"/>
    <w:qFormat/>
    <w:pPr>
      <w:jc w:val="center"/>
    </w:pPr>
    <w:rPr>
      <w:b/>
      <w:sz w:val="28"/>
    </w:rPr>
  </w:style>
  <w:style w:type="paragraph" w:styleId="TextnBalon">
    <w:name w:val="Balloon Text"/>
    <w:basedOn w:val="Normal"/>
    <w:semiHidden/>
    <w:rsid w:val="00973E06"/>
    <w:rPr>
      <w:rFonts w:ascii="Tahoma" w:hAnsi="Tahoma" w:cs="Tahoma"/>
      <w:sz w:val="16"/>
      <w:szCs w:val="16"/>
    </w:rPr>
  </w:style>
  <w:style w:type="character" w:customStyle="1" w:styleId="apple-style-span">
    <w:name w:val="apple-style-span"/>
    <w:basedOn w:val="Fontdeparagrafimplicit"/>
    <w:rsid w:val="00D636CC"/>
  </w:style>
  <w:style w:type="table" w:styleId="Tabelgril">
    <w:name w:val="Table Grid"/>
    <w:basedOn w:val="Tabel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62772F"/>
    <w:rPr>
      <w:rFonts w:ascii="Calibri" w:eastAsia="Calibri" w:hAnsi="Calibri"/>
      <w:sz w:val="22"/>
      <w:szCs w:val="22"/>
      <w:lang w:val="en-US" w:eastAsia="en-US"/>
    </w:rPr>
  </w:style>
  <w:style w:type="paragraph" w:customStyle="1" w:styleId="ListParagraph1">
    <w:name w:val="List Paragraph1"/>
    <w:basedOn w:val="Normal"/>
    <w:uiPriority w:val="34"/>
    <w:qFormat/>
    <w:rsid w:val="00916A73"/>
    <w:pPr>
      <w:ind w:left="720"/>
      <w:contextualSpacing/>
    </w:pPr>
    <w:rPr>
      <w:sz w:val="20"/>
      <w:szCs w:val="20"/>
      <w:lang w:eastAsia="ro-RO"/>
    </w:rPr>
  </w:style>
  <w:style w:type="character" w:customStyle="1" w:styleId="Titlu6Caracter">
    <w:name w:val="Titlu 6 Caracter"/>
    <w:link w:val="Titlu6"/>
    <w:semiHidden/>
    <w:rsid w:val="00F9310D"/>
    <w:rPr>
      <w:rFonts w:ascii="Calibri" w:eastAsia="Times New Roman" w:hAnsi="Calibri" w:cs="Times New Roman"/>
      <w:b/>
      <w:bCs/>
      <w:sz w:val="22"/>
      <w:szCs w:val="22"/>
    </w:rPr>
  </w:style>
  <w:style w:type="character" w:customStyle="1" w:styleId="Titlu7Caracter">
    <w:name w:val="Titlu 7 Caracter"/>
    <w:link w:val="Titlu7"/>
    <w:semiHidden/>
    <w:rsid w:val="00F9310D"/>
    <w:rPr>
      <w:rFonts w:ascii="Calibri" w:eastAsia="Times New Roman" w:hAnsi="Calibri" w:cs="Times New Roman"/>
      <w:sz w:val="24"/>
      <w:szCs w:val="24"/>
    </w:rPr>
  </w:style>
  <w:style w:type="character" w:customStyle="1" w:styleId="rvts4">
    <w:name w:val="rvts4"/>
    <w:basedOn w:val="Fontdeparagrafimplicit"/>
    <w:rsid w:val="007A3D01"/>
  </w:style>
  <w:style w:type="paragraph" w:customStyle="1" w:styleId="Default">
    <w:name w:val="Default"/>
    <w:qFormat/>
    <w:rsid w:val="00057F01"/>
    <w:pPr>
      <w:autoSpaceDE w:val="0"/>
      <w:autoSpaceDN w:val="0"/>
      <w:adjustRightInd w:val="0"/>
    </w:pPr>
    <w:rPr>
      <w:rFonts w:ascii="Book Antiqua" w:eastAsia="Calibri" w:hAnsi="Book Antiqua" w:cs="Book Antiqua"/>
      <w:color w:val="000000"/>
      <w:sz w:val="24"/>
      <w:szCs w:val="24"/>
      <w:lang w:val="ro-RO" w:eastAsia="en-US"/>
    </w:rPr>
  </w:style>
  <w:style w:type="paragraph" w:styleId="Frspaiere">
    <w:name w:val="No Spacing"/>
    <w:uiPriority w:val="1"/>
    <w:qFormat/>
    <w:rsid w:val="002F1C12"/>
    <w:rPr>
      <w:rFonts w:ascii="Calibri" w:eastAsia="Calibri" w:hAnsi="Calibri"/>
      <w:sz w:val="22"/>
      <w:szCs w:val="22"/>
      <w:lang w:val="en-US" w:eastAsia="en-US"/>
    </w:rPr>
  </w:style>
  <w:style w:type="character" w:customStyle="1" w:styleId="Bodytext2">
    <w:name w:val="Body text (2)"/>
    <w:rsid w:val="00C6296B"/>
    <w:rPr>
      <w:rFonts w:ascii="Arial" w:hAnsi="Arial" w:cs="Arial" w:hint="default"/>
      <w:strike w:val="0"/>
      <w:dstrike w:val="0"/>
      <w:color w:val="000000"/>
      <w:spacing w:val="0"/>
      <w:w w:val="100"/>
      <w:position w:val="0"/>
      <w:sz w:val="24"/>
      <w:u w:val="none"/>
      <w:effect w:val="none"/>
      <w:lang w:val="ro-RO" w:eastAsia="ro-RO"/>
    </w:rPr>
  </w:style>
  <w:style w:type="paragraph" w:styleId="Listparagraf">
    <w:name w:val="List Paragraph"/>
    <w:aliases w:val="Normal bullet 2,Antes de enumeración,body 2,List Paragraph11,Listă colorată - Accentuare 11,Bullet,Citation List,List Paragraph111,Akapit z listą BS,Outlines a.b.c.,List_Paragraph,Multilevel para_II,Akapit z lista BS,lp1,Heading x1,ANNEX"/>
    <w:basedOn w:val="Normal"/>
    <w:link w:val="ListparagrafCaracter"/>
    <w:qFormat/>
    <w:rsid w:val="003D79EB"/>
    <w:pPr>
      <w:ind w:left="720"/>
    </w:pPr>
    <w:rPr>
      <w:sz w:val="20"/>
      <w:szCs w:val="20"/>
      <w:lang w:val="x-none" w:eastAsia="ro-RO"/>
    </w:rPr>
  </w:style>
  <w:style w:type="character" w:customStyle="1" w:styleId="ListparagrafCaracter">
    <w:name w:val="Listă paragraf Caracter"/>
    <w:aliases w:val="Normal bullet 2 Caracter,Antes de enumeración Caracter,body 2 Caracter,List Paragraph11 Caracter,Listă colorată - Accentuare 11 Caracter,Bullet Caracter,Citation List Caracter,List Paragraph111 Caracter,Akapit z listą BS Caracter"/>
    <w:link w:val="Listparagraf"/>
    <w:qFormat/>
    <w:rsid w:val="003D79EB"/>
    <w:rPr>
      <w:lang w:val="x-none" w:eastAsia="ro-RO"/>
    </w:rPr>
  </w:style>
  <w:style w:type="paragraph" w:styleId="Antet">
    <w:name w:val="header"/>
    <w:basedOn w:val="Normal"/>
    <w:link w:val="AntetCaracter"/>
    <w:rsid w:val="00756763"/>
    <w:pPr>
      <w:tabs>
        <w:tab w:val="center" w:pos="4703"/>
        <w:tab w:val="right" w:pos="9406"/>
      </w:tabs>
    </w:pPr>
  </w:style>
  <w:style w:type="character" w:customStyle="1" w:styleId="AntetCaracter">
    <w:name w:val="Antet Caracter"/>
    <w:link w:val="Antet"/>
    <w:rsid w:val="00756763"/>
    <w:rPr>
      <w:sz w:val="24"/>
      <w:szCs w:val="24"/>
    </w:rPr>
  </w:style>
  <w:style w:type="character" w:styleId="Robust">
    <w:name w:val="Strong"/>
    <w:uiPriority w:val="22"/>
    <w:qFormat/>
    <w:rsid w:val="00844E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50731">
      <w:bodyDiv w:val="1"/>
      <w:marLeft w:val="0"/>
      <w:marRight w:val="0"/>
      <w:marTop w:val="0"/>
      <w:marBottom w:val="0"/>
      <w:divBdr>
        <w:top w:val="none" w:sz="0" w:space="0" w:color="auto"/>
        <w:left w:val="none" w:sz="0" w:space="0" w:color="auto"/>
        <w:bottom w:val="none" w:sz="0" w:space="0" w:color="auto"/>
        <w:right w:val="none" w:sz="0" w:space="0" w:color="auto"/>
      </w:divBdr>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458E8-B1E5-4979-BB09-206504E7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1008</Words>
  <Characters>5850</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Florin.Salvari</cp:lastModifiedBy>
  <cp:revision>4</cp:revision>
  <cp:lastPrinted>2023-05-24T08:18:00Z</cp:lastPrinted>
  <dcterms:created xsi:type="dcterms:W3CDTF">2024-04-12T09:43:00Z</dcterms:created>
  <dcterms:modified xsi:type="dcterms:W3CDTF">2024-04-12T10:10:00Z</dcterms:modified>
</cp:coreProperties>
</file>