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DBB2" w14:textId="77777777" w:rsidR="00C93EA7" w:rsidRPr="00CE70DA" w:rsidRDefault="00C93EA7" w:rsidP="00C93EA7">
      <w:pPr>
        <w:pStyle w:val="Titlu1"/>
        <w:ind w:left="3600" w:right="-5450" w:firstLine="720"/>
        <w:rPr>
          <w:b/>
        </w:rPr>
      </w:pPr>
      <w:r w:rsidRPr="00CE70DA">
        <w:rPr>
          <w:b/>
        </w:rPr>
        <w:t>ROMÂNIA</w:t>
      </w:r>
    </w:p>
    <w:p w14:paraId="61E4E3C0" w14:textId="77777777" w:rsidR="00C93EA7" w:rsidRPr="00CE70DA" w:rsidRDefault="00C93EA7" w:rsidP="00C93EA7">
      <w:pPr>
        <w:pStyle w:val="Titlu1"/>
        <w:ind w:right="-108"/>
        <w:jc w:val="center"/>
        <w:rPr>
          <w:b/>
        </w:rPr>
      </w:pPr>
      <w:r w:rsidRPr="00CE70DA">
        <w:rPr>
          <w:b/>
        </w:rPr>
        <w:t>JUDEŢUL SUCEAVA</w:t>
      </w:r>
    </w:p>
    <w:p w14:paraId="25021D69" w14:textId="77777777" w:rsidR="00C93EA7" w:rsidRPr="00CE70DA" w:rsidRDefault="00C93EA7" w:rsidP="00C93EA7">
      <w:pPr>
        <w:ind w:right="-108"/>
        <w:jc w:val="center"/>
        <w:rPr>
          <w:b/>
        </w:rPr>
      </w:pPr>
      <w:r w:rsidRPr="00CE70DA">
        <w:rPr>
          <w:b/>
        </w:rPr>
        <w:t xml:space="preserve"> MUNICIPIU</w:t>
      </w:r>
      <w:r>
        <w:rPr>
          <w:b/>
        </w:rPr>
        <w:t>L</w:t>
      </w:r>
      <w:r w:rsidRPr="00CE70DA">
        <w:rPr>
          <w:b/>
        </w:rPr>
        <w:t xml:space="preserve"> CÂMPULUNG MOLDOVENESC</w:t>
      </w:r>
    </w:p>
    <w:p w14:paraId="5D2F04C2" w14:textId="77777777" w:rsidR="00C93EA7" w:rsidRDefault="00C93EA7" w:rsidP="00C93EA7">
      <w:pPr>
        <w:pStyle w:val="Antet"/>
        <w:tabs>
          <w:tab w:val="clear" w:pos="4703"/>
          <w:tab w:val="clear" w:pos="9406"/>
        </w:tabs>
        <w:jc w:val="center"/>
      </w:pPr>
      <w:r w:rsidRPr="00CE70DA">
        <w:rPr>
          <w:b/>
        </w:rPr>
        <w:t>Compartiment</w:t>
      </w:r>
      <w:r>
        <w:rPr>
          <w:b/>
        </w:rPr>
        <w:t>ul</w:t>
      </w:r>
      <w:r w:rsidRPr="00CE70DA">
        <w:rPr>
          <w:b/>
        </w:rPr>
        <w:t xml:space="preserve"> juridic</w:t>
      </w:r>
    </w:p>
    <w:p w14:paraId="6FD6687B" w14:textId="77777777" w:rsidR="00C93EA7" w:rsidRDefault="00C93EA7" w:rsidP="00C93EA7">
      <w:pPr>
        <w:pStyle w:val="Antet"/>
        <w:tabs>
          <w:tab w:val="clear" w:pos="4703"/>
          <w:tab w:val="clear" w:pos="9406"/>
        </w:tabs>
        <w:rPr>
          <w:sz w:val="20"/>
        </w:rPr>
      </w:pPr>
    </w:p>
    <w:p w14:paraId="0F732701" w14:textId="77777777" w:rsidR="00C93EA7" w:rsidRPr="00370284" w:rsidRDefault="00C93EA7" w:rsidP="00C93EA7">
      <w:pPr>
        <w:pStyle w:val="Antet"/>
        <w:tabs>
          <w:tab w:val="clear" w:pos="4703"/>
          <w:tab w:val="clear" w:pos="9406"/>
        </w:tabs>
        <w:rPr>
          <w:sz w:val="20"/>
        </w:rPr>
      </w:pPr>
    </w:p>
    <w:p w14:paraId="4FAC0FA1" w14:textId="1B774F5D" w:rsidR="00C93EA7" w:rsidRDefault="00C93EA7" w:rsidP="00C93EA7">
      <w:pPr>
        <w:pStyle w:val="Antet"/>
        <w:tabs>
          <w:tab w:val="clear" w:pos="4703"/>
          <w:tab w:val="clear" w:pos="9406"/>
          <w:tab w:val="left" w:pos="7305"/>
        </w:tabs>
      </w:pPr>
      <w:r w:rsidRPr="00CE70DA">
        <w:t xml:space="preserve">                                                                                     </w:t>
      </w:r>
      <w:r>
        <w:t xml:space="preserve"> </w:t>
      </w:r>
      <w:r w:rsidRPr="00CE70DA">
        <w:t xml:space="preserve"> </w:t>
      </w:r>
      <w:r>
        <w:t xml:space="preserve">       </w:t>
      </w:r>
      <w:r w:rsidRPr="00CE70DA">
        <w:t>Nr. ____ din _______ 20</w:t>
      </w:r>
      <w:r>
        <w:t>2</w:t>
      </w:r>
      <w:r w:rsidR="00CE73C0">
        <w:t>4</w:t>
      </w:r>
    </w:p>
    <w:p w14:paraId="16E06B28" w14:textId="77777777" w:rsidR="00C93EA7" w:rsidRDefault="00C93EA7" w:rsidP="00C93EA7">
      <w:pPr>
        <w:pStyle w:val="Antet"/>
        <w:tabs>
          <w:tab w:val="clear" w:pos="4703"/>
          <w:tab w:val="clear" w:pos="9406"/>
        </w:tabs>
      </w:pPr>
    </w:p>
    <w:p w14:paraId="3A7BA4F0" w14:textId="77777777" w:rsidR="00C93EA7" w:rsidRDefault="00C93EA7" w:rsidP="00C93EA7">
      <w:pPr>
        <w:pStyle w:val="Titlu3"/>
        <w:ind w:left="0"/>
      </w:pPr>
    </w:p>
    <w:p w14:paraId="34736900" w14:textId="77777777" w:rsidR="00C93EA7" w:rsidRPr="00F60F0A" w:rsidRDefault="00C93EA7" w:rsidP="00C93EA7">
      <w:pPr>
        <w:pStyle w:val="Titlu3"/>
        <w:ind w:left="0"/>
        <w:rPr>
          <w:sz w:val="8"/>
          <w:szCs w:val="8"/>
        </w:rPr>
      </w:pPr>
      <w:r w:rsidRPr="00CE70DA">
        <w:t>R</w:t>
      </w:r>
      <w:r>
        <w:t>APORT  DE  SPECIALITATE</w:t>
      </w:r>
    </w:p>
    <w:p w14:paraId="4A8FE85C" w14:textId="77777777" w:rsidR="00C93EA7" w:rsidRPr="00AE091B" w:rsidRDefault="00C93EA7" w:rsidP="00C93EA7">
      <w:pPr>
        <w:numPr>
          <w:ilvl w:val="0"/>
          <w:numId w:val="1"/>
        </w:numPr>
        <w:tabs>
          <w:tab w:val="clear" w:pos="0"/>
          <w:tab w:val="num" w:pos="432"/>
        </w:tabs>
        <w:suppressAutoHyphens/>
        <w:ind w:right="277"/>
        <w:jc w:val="both"/>
        <w:rPr>
          <w:b/>
          <w:bCs/>
          <w:sz w:val="8"/>
          <w:szCs w:val="8"/>
        </w:rPr>
      </w:pPr>
    </w:p>
    <w:p w14:paraId="0BDC30F9" w14:textId="5E932449" w:rsidR="00C93EA7" w:rsidRPr="00C93EA7" w:rsidRDefault="00C93EA7" w:rsidP="00C93EA7">
      <w:pPr>
        <w:jc w:val="center"/>
        <w:rPr>
          <w:noProof/>
        </w:rPr>
      </w:pPr>
      <w:r w:rsidRPr="00C93EA7">
        <w:rPr>
          <w:szCs w:val="28"/>
        </w:rPr>
        <w:t xml:space="preserve">la proiectul de hotărâre </w:t>
      </w:r>
      <w:bookmarkStart w:id="0" w:name="_Hlk77321980"/>
      <w:r w:rsidRPr="00C93EA7">
        <w:rPr>
          <w:noProof/>
        </w:rPr>
        <w:t>p</w:t>
      </w:r>
      <w:r>
        <w:rPr>
          <w:noProof/>
        </w:rPr>
        <w:t>entru aprobarea</w:t>
      </w:r>
      <w:r w:rsidRPr="00C93EA7">
        <w:rPr>
          <w:noProof/>
        </w:rPr>
        <w:t xml:space="preserve"> etapei a II-a a proiectului ” ÎMBUNĂTĂȚIREA SERVICIILOR SOCIALE, RECREATIVE ȘI A SPAȚIILOR PUBLICE URBANE ÎN MUNICIPIUL CÂMPULUNG MOLDOVENESC”, COD SMIS 325469 finațat prin PR Nord-Est 2024 și a cheltuielilor aferente</w:t>
      </w:r>
    </w:p>
    <w:bookmarkEnd w:id="0"/>
    <w:p w14:paraId="194F7A87" w14:textId="77777777" w:rsidR="00C93EA7" w:rsidRDefault="00C93EA7" w:rsidP="00C93EA7">
      <w:pPr>
        <w:jc w:val="center"/>
        <w:rPr>
          <w:sz w:val="16"/>
          <w:szCs w:val="16"/>
          <w:lang w:eastAsia="ar-SA"/>
        </w:rPr>
      </w:pPr>
    </w:p>
    <w:p w14:paraId="191C5E1E" w14:textId="77777777" w:rsidR="00C93EA7" w:rsidRPr="000C704C" w:rsidRDefault="00C93EA7" w:rsidP="00C93EA7">
      <w:pPr>
        <w:jc w:val="center"/>
        <w:rPr>
          <w:sz w:val="16"/>
          <w:szCs w:val="16"/>
          <w:lang w:eastAsia="ar-SA"/>
        </w:rPr>
      </w:pPr>
    </w:p>
    <w:p w14:paraId="4B85C91C" w14:textId="00469E15" w:rsidR="00C93EA7" w:rsidRPr="00E8063C" w:rsidRDefault="00C93EA7" w:rsidP="00E8063C">
      <w:pPr>
        <w:jc w:val="both"/>
        <w:rPr>
          <w:noProof/>
        </w:rPr>
      </w:pPr>
      <w:r w:rsidRPr="00F74216">
        <w:rPr>
          <w:iCs/>
          <w:szCs w:val="28"/>
        </w:rPr>
        <w:t xml:space="preserve">          Compartimentul juridic primind spre analiză </w:t>
      </w:r>
      <w:r w:rsidRPr="00F74216">
        <w:rPr>
          <w:szCs w:val="28"/>
        </w:rPr>
        <w:t xml:space="preserve">proiectul de </w:t>
      </w:r>
      <w:r w:rsidR="00E8063C" w:rsidRPr="00C93EA7">
        <w:rPr>
          <w:noProof/>
        </w:rPr>
        <w:t>p</w:t>
      </w:r>
      <w:r w:rsidR="00E8063C">
        <w:rPr>
          <w:noProof/>
        </w:rPr>
        <w:t>entru aprobarea</w:t>
      </w:r>
      <w:r w:rsidR="00E8063C" w:rsidRPr="00C93EA7">
        <w:rPr>
          <w:noProof/>
        </w:rPr>
        <w:t xml:space="preserve"> etapei a II-a a proiectului ” ÎMBUNĂTĂȚIREA SERVICIILOR SOCIALE, RECREATIVE ȘI A SPAȚIILOR PUBLICE URBANE ÎN MUNICIPIUL CÂMPULUNG MOLDOVENESC”, COD SMIS 325469 finațat prin PR Nord-Est 2024 și a cheltuielilor aferente</w:t>
      </w:r>
      <w:r w:rsidRPr="00E74FE2">
        <w:rPr>
          <w:szCs w:val="28"/>
          <w:lang w:eastAsia="ar-SA"/>
        </w:rPr>
        <w:t xml:space="preserve">, </w:t>
      </w:r>
      <w:r w:rsidRPr="00E74FE2">
        <w:rPr>
          <w:bCs/>
          <w:szCs w:val="28"/>
        </w:rPr>
        <w:t>menționează</w:t>
      </w:r>
      <w:r w:rsidR="00E8063C">
        <w:rPr>
          <w:bCs/>
          <w:szCs w:val="28"/>
        </w:rPr>
        <w:t xml:space="preserve"> </w:t>
      </w:r>
      <w:r w:rsidRPr="00E74FE2">
        <w:rPr>
          <w:bCs/>
          <w:szCs w:val="28"/>
        </w:rPr>
        <w:t>următoarele:</w:t>
      </w:r>
      <w:r w:rsidRPr="00E74FE2">
        <w:rPr>
          <w:szCs w:val="28"/>
        </w:rPr>
        <w:t xml:space="preserve"> </w:t>
      </w:r>
      <w:r w:rsidRPr="00E74FE2">
        <w:rPr>
          <w:sz w:val="12"/>
          <w:szCs w:val="12"/>
        </w:rPr>
        <w:t>.</w:t>
      </w:r>
    </w:p>
    <w:p w14:paraId="6681264A" w14:textId="77777777" w:rsidR="00C93EA7" w:rsidRDefault="00C93EA7" w:rsidP="00C93EA7">
      <w:pPr>
        <w:jc w:val="both"/>
        <w:rPr>
          <w:sz w:val="8"/>
          <w:szCs w:val="8"/>
          <w:lang w:eastAsia="ar-SA"/>
        </w:rPr>
      </w:pPr>
    </w:p>
    <w:p w14:paraId="03A6CD0A" w14:textId="77777777" w:rsidR="00C93EA7" w:rsidRPr="00DC1709" w:rsidRDefault="00C93EA7" w:rsidP="00C93EA7">
      <w:pPr>
        <w:jc w:val="both"/>
        <w:rPr>
          <w:sz w:val="8"/>
          <w:szCs w:val="8"/>
          <w:lang w:eastAsia="ar-SA"/>
        </w:rPr>
      </w:pPr>
    </w:p>
    <w:p w14:paraId="3114982E" w14:textId="77777777" w:rsidR="00C93EA7" w:rsidRDefault="00C93EA7" w:rsidP="00C93EA7">
      <w:pPr>
        <w:tabs>
          <w:tab w:val="left" w:pos="709"/>
        </w:tabs>
        <w:autoSpaceDE w:val="0"/>
        <w:autoSpaceDN w:val="0"/>
        <w:adjustRightInd w:val="0"/>
        <w:jc w:val="both"/>
        <w:rPr>
          <w:color w:val="000000"/>
        </w:rPr>
      </w:pPr>
      <w:r w:rsidRPr="00CE70DA">
        <w:rPr>
          <w:bCs/>
          <w:szCs w:val="28"/>
        </w:rPr>
        <w:t xml:space="preserve">          </w:t>
      </w:r>
      <w:r>
        <w:rPr>
          <w:bCs/>
          <w:szCs w:val="28"/>
        </w:rPr>
        <w:t>Conform dispozițiilor</w:t>
      </w:r>
      <w:r w:rsidRPr="00CE70DA">
        <w:rPr>
          <w:bCs/>
          <w:szCs w:val="28"/>
        </w:rPr>
        <w:t xml:space="preserve"> </w:t>
      </w:r>
      <w:r>
        <w:rPr>
          <w:bCs/>
          <w:szCs w:val="28"/>
        </w:rPr>
        <w:t xml:space="preserve">art. 44 alin. </w:t>
      </w:r>
      <w:r>
        <w:rPr>
          <w:color w:val="000000"/>
        </w:rPr>
        <w:t xml:space="preserve">(1) din Legea nr. 273/2006 </w:t>
      </w:r>
      <w:r w:rsidRPr="002C070D">
        <w:rPr>
          <w:bCs/>
          <w:color w:val="000000"/>
          <w:szCs w:val="28"/>
        </w:rPr>
        <w:t>privind finanţele publice locale</w:t>
      </w:r>
      <w:r>
        <w:rPr>
          <w:bCs/>
          <w:color w:val="000000"/>
          <w:szCs w:val="28"/>
        </w:rPr>
        <w:t xml:space="preserve">, cu modificările și completările ulterioare, </w:t>
      </w:r>
      <w:r>
        <w:rPr>
          <w:color w:val="000000"/>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p>
    <w:p w14:paraId="01DA53F2" w14:textId="6E81FB19" w:rsidR="00C93EA7" w:rsidRDefault="00C93EA7" w:rsidP="00E8063C">
      <w:pPr>
        <w:tabs>
          <w:tab w:val="left" w:pos="709"/>
        </w:tabs>
        <w:autoSpaceDE w:val="0"/>
        <w:autoSpaceDN w:val="0"/>
        <w:adjustRightInd w:val="0"/>
        <w:jc w:val="both"/>
        <w:rPr>
          <w:color w:val="000000"/>
          <w:szCs w:val="28"/>
          <w:shd w:val="clear" w:color="auto" w:fill="FFFFFF"/>
        </w:rPr>
      </w:pPr>
      <w:r>
        <w:rPr>
          <w:color w:val="000000"/>
        </w:rPr>
        <w:tab/>
      </w:r>
      <w:r w:rsidRPr="007A236C">
        <w:rPr>
          <w:szCs w:val="28"/>
        </w:rPr>
        <w:t xml:space="preserve">De asemenea, în temeiul </w:t>
      </w:r>
      <w:bookmarkStart w:id="1" w:name="_Hlk75394524"/>
      <w:r w:rsidRPr="007A236C">
        <w:rPr>
          <w:szCs w:val="28"/>
        </w:rPr>
        <w:t xml:space="preserve">art. 129 alin. (2) lit. b) şi lit. d), alin. (4) </w:t>
      </w:r>
      <w:r>
        <w:rPr>
          <w:szCs w:val="28"/>
        </w:rPr>
        <w:t>lit. d)</w:t>
      </w:r>
      <w:r w:rsidRPr="007A236C">
        <w:rPr>
          <w:szCs w:val="28"/>
        </w:rPr>
        <w:t xml:space="preserve"> şi alin.</w:t>
      </w:r>
      <w:r>
        <w:rPr>
          <w:szCs w:val="28"/>
        </w:rPr>
        <w:t xml:space="preserve"> </w:t>
      </w:r>
      <w:r w:rsidRPr="007A236C">
        <w:rPr>
          <w:szCs w:val="28"/>
        </w:rPr>
        <w:t>(7) lit.</w:t>
      </w:r>
      <w:r>
        <w:rPr>
          <w:szCs w:val="28"/>
        </w:rPr>
        <w:t xml:space="preserve"> k)</w:t>
      </w:r>
      <w:bookmarkEnd w:id="1"/>
      <w:r w:rsidR="005A140B">
        <w:rPr>
          <w:szCs w:val="28"/>
        </w:rPr>
        <w:t xml:space="preserve"> și lit.m)</w:t>
      </w:r>
      <w:r w:rsidRPr="007A236C">
        <w:rPr>
          <w:szCs w:val="28"/>
        </w:rPr>
        <w:t xml:space="preserve"> din O</w:t>
      </w:r>
      <w:r>
        <w:rPr>
          <w:szCs w:val="28"/>
        </w:rPr>
        <w:t xml:space="preserve">rdonanţa de urgenţă a </w:t>
      </w:r>
      <w:r w:rsidRPr="007A236C">
        <w:rPr>
          <w:szCs w:val="28"/>
        </w:rPr>
        <w:t>G</w:t>
      </w:r>
      <w:r>
        <w:rPr>
          <w:szCs w:val="28"/>
        </w:rPr>
        <w:t>uvernului</w:t>
      </w:r>
      <w:r w:rsidRPr="007A236C">
        <w:rPr>
          <w:szCs w:val="28"/>
        </w:rPr>
        <w:t xml:space="preserve"> nr. 57/2019 privind Codul administrativ, cu modificările și completările ulterioare, Consiliul Local are </w:t>
      </w:r>
      <w:r w:rsidRPr="007A236C">
        <w:rPr>
          <w:color w:val="000000"/>
          <w:szCs w:val="28"/>
        </w:rPr>
        <w:t>atribu</w:t>
      </w:r>
      <w:r w:rsidR="005A140B">
        <w:rPr>
          <w:color w:val="000000"/>
          <w:szCs w:val="28"/>
        </w:rPr>
        <w:t>ț</w:t>
      </w:r>
      <w:r w:rsidRPr="007A236C">
        <w:rPr>
          <w:color w:val="000000"/>
          <w:szCs w:val="28"/>
        </w:rPr>
        <w:t>ii privind dezvoltarea economico-socială</w:t>
      </w:r>
      <w:r>
        <w:rPr>
          <w:color w:val="000000"/>
          <w:szCs w:val="28"/>
        </w:rPr>
        <w:t xml:space="preserve"> </w:t>
      </w:r>
      <w:r w:rsidRPr="007A236C">
        <w:rPr>
          <w:color w:val="000000"/>
          <w:szCs w:val="28"/>
        </w:rPr>
        <w:t xml:space="preserve">a municipiului, </w:t>
      </w:r>
      <w:r w:rsidRPr="007A236C">
        <w:rPr>
          <w:color w:val="000000"/>
          <w:szCs w:val="28"/>
          <w:shd w:val="clear" w:color="auto" w:fill="FFFFFF"/>
        </w:rPr>
        <w:t>gestionarea serviciilor de interes local,</w:t>
      </w:r>
      <w:r>
        <w:rPr>
          <w:color w:val="000000"/>
          <w:szCs w:val="28"/>
          <w:shd w:val="clear" w:color="auto" w:fill="FFFFFF"/>
        </w:rPr>
        <w:t xml:space="preserve"> </w:t>
      </w:r>
      <w:r w:rsidRPr="00D01D76">
        <w:rPr>
          <w:color w:val="000000"/>
          <w:szCs w:val="28"/>
          <w:shd w:val="clear" w:color="auto" w:fill="FFFFFF"/>
        </w:rPr>
        <w:t xml:space="preserve">aprobă, </w:t>
      </w:r>
      <w:r w:rsidRPr="00D01D76">
        <w:rPr>
          <w:color w:val="000000"/>
          <w:szCs w:val="28"/>
        </w:rPr>
        <w:t>documentaţiile tehnico-economice pentru lucrările de investiţii de interes local şi</w:t>
      </w:r>
      <w:r w:rsidRPr="00D01D76">
        <w:rPr>
          <w:color w:val="000000"/>
          <w:szCs w:val="28"/>
          <w:shd w:val="clear" w:color="auto" w:fill="FFFFFF"/>
        </w:rPr>
        <w:t xml:space="preserve"> a</w:t>
      </w:r>
      <w:r w:rsidRPr="00D01D76">
        <w:rPr>
          <w:rStyle w:val="rvts7"/>
          <w:color w:val="000000"/>
          <w:szCs w:val="28"/>
          <w:bdr w:val="none" w:sz="0" w:space="0" w:color="auto" w:frame="1"/>
        </w:rPr>
        <w:t xml:space="preserve">sigură, potrivit competenţei sale şi în condiţiile legii, cadrul necesar pentru furnizarea serviciilor </w:t>
      </w:r>
      <w:r>
        <w:rPr>
          <w:rStyle w:val="rvts7"/>
          <w:color w:val="000000"/>
          <w:szCs w:val="28"/>
          <w:bdr w:val="none" w:sz="0" w:space="0" w:color="auto" w:frame="1"/>
        </w:rPr>
        <w:t>publice de interes local privind dezvoltarea urbană</w:t>
      </w:r>
      <w:r w:rsidR="005A140B">
        <w:rPr>
          <w:rStyle w:val="rvts7"/>
          <w:color w:val="000000"/>
          <w:szCs w:val="28"/>
          <w:bdr w:val="none" w:sz="0" w:space="0" w:color="auto" w:frame="1"/>
        </w:rPr>
        <w:t xml:space="preserve"> , podurile și drumurile publice</w:t>
      </w:r>
      <w:r>
        <w:rPr>
          <w:rStyle w:val="rvts7"/>
          <w:color w:val="000000"/>
          <w:szCs w:val="28"/>
          <w:bdr w:val="none" w:sz="0" w:space="0" w:color="auto" w:frame="1"/>
        </w:rPr>
        <w:t>.</w:t>
      </w:r>
    </w:p>
    <w:p w14:paraId="2FD3224A" w14:textId="77777777" w:rsidR="00C93EA7" w:rsidRDefault="00C93EA7" w:rsidP="00C93EA7">
      <w:pPr>
        <w:pStyle w:val="rvps1"/>
        <w:shd w:val="clear" w:color="auto" w:fill="FFFFFF"/>
        <w:spacing w:before="0" w:beforeAutospacing="0" w:after="0" w:afterAutospacing="0"/>
        <w:ind w:firstLine="720"/>
        <w:jc w:val="both"/>
        <w:rPr>
          <w:sz w:val="28"/>
          <w:szCs w:val="28"/>
        </w:rPr>
      </w:pPr>
      <w:r w:rsidRPr="00AF4A75">
        <w:rPr>
          <w:sz w:val="28"/>
          <w:szCs w:val="28"/>
        </w:rPr>
        <w:t>Având</w:t>
      </w:r>
      <w:r>
        <w:rPr>
          <w:sz w:val="28"/>
          <w:szCs w:val="28"/>
        </w:rPr>
        <w:t xml:space="preserve"> </w:t>
      </w:r>
      <w:r w:rsidRPr="00AF4A75">
        <w:rPr>
          <w:sz w:val="28"/>
          <w:szCs w:val="28"/>
        </w:rPr>
        <w:t>în vedere cele menționate, Compartimentul</w:t>
      </w:r>
      <w:r>
        <w:rPr>
          <w:sz w:val="28"/>
          <w:szCs w:val="28"/>
        </w:rPr>
        <w:t xml:space="preserve"> </w:t>
      </w:r>
      <w:r w:rsidRPr="00AF4A75">
        <w:rPr>
          <w:sz w:val="28"/>
          <w:szCs w:val="28"/>
        </w:rPr>
        <w:t>juridic consideră legal prezentul proiect de hotărâre.</w:t>
      </w:r>
    </w:p>
    <w:p w14:paraId="51D72D47" w14:textId="77777777" w:rsidR="00C93EA7" w:rsidRDefault="00C93EA7" w:rsidP="00C93EA7">
      <w:pPr>
        <w:pStyle w:val="rvps1"/>
        <w:shd w:val="clear" w:color="auto" w:fill="FFFFFF"/>
        <w:spacing w:before="0" w:beforeAutospacing="0" w:after="0" w:afterAutospacing="0"/>
        <w:ind w:firstLine="851"/>
        <w:jc w:val="both"/>
        <w:rPr>
          <w:sz w:val="16"/>
          <w:szCs w:val="16"/>
        </w:rPr>
      </w:pPr>
    </w:p>
    <w:p w14:paraId="46F0D6B5" w14:textId="77777777" w:rsidR="00C93EA7" w:rsidRPr="00CE70DA" w:rsidRDefault="00C93EA7" w:rsidP="00C93EA7">
      <w:pPr>
        <w:pStyle w:val="rvps1"/>
        <w:shd w:val="clear" w:color="auto" w:fill="FFFFFF"/>
        <w:spacing w:before="0" w:beforeAutospacing="0" w:after="0" w:afterAutospacing="0"/>
        <w:ind w:firstLine="851"/>
        <w:jc w:val="both"/>
        <w:rPr>
          <w:sz w:val="16"/>
          <w:szCs w:val="16"/>
        </w:rPr>
      </w:pPr>
    </w:p>
    <w:p w14:paraId="2069B665" w14:textId="77777777" w:rsidR="00C93EA7" w:rsidRPr="00CE70DA" w:rsidRDefault="00C93EA7" w:rsidP="00C93EA7">
      <w:pPr>
        <w:jc w:val="center"/>
        <w:rPr>
          <w:b/>
          <w:bCs/>
        </w:rPr>
      </w:pPr>
      <w:r w:rsidRPr="00CE70DA">
        <w:rPr>
          <w:b/>
          <w:bCs/>
        </w:rPr>
        <w:t>CONSILIER JURIDIC</w:t>
      </w:r>
      <w:r w:rsidRPr="00370284">
        <w:t>,</w:t>
      </w:r>
    </w:p>
    <w:p w14:paraId="128715F7" w14:textId="5833928E" w:rsidR="00C93EA7" w:rsidRDefault="00E8063C" w:rsidP="00C93EA7">
      <w:pPr>
        <w:tabs>
          <w:tab w:val="left" w:pos="709"/>
        </w:tabs>
        <w:jc w:val="center"/>
        <w:rPr>
          <w:sz w:val="16"/>
          <w:szCs w:val="16"/>
        </w:rPr>
      </w:pPr>
      <w:r>
        <w:rPr>
          <w:b/>
          <w:bCs/>
        </w:rPr>
        <w:t>Stoica Liviu Claudiu</w:t>
      </w:r>
    </w:p>
    <w:p w14:paraId="63624CF7" w14:textId="77777777" w:rsidR="00C93EA7" w:rsidRDefault="00C93EA7" w:rsidP="00C93EA7">
      <w:pPr>
        <w:tabs>
          <w:tab w:val="left" w:pos="1785"/>
          <w:tab w:val="left" w:pos="3544"/>
          <w:tab w:val="left" w:pos="5954"/>
        </w:tabs>
        <w:rPr>
          <w:sz w:val="18"/>
          <w:szCs w:val="18"/>
        </w:rPr>
      </w:pPr>
    </w:p>
    <w:p w14:paraId="4D2F8E53" w14:textId="77777777" w:rsidR="00C93EA7" w:rsidRDefault="00C93EA7" w:rsidP="00C93EA7">
      <w:pPr>
        <w:tabs>
          <w:tab w:val="left" w:pos="1785"/>
          <w:tab w:val="left" w:pos="3544"/>
          <w:tab w:val="left" w:pos="5954"/>
        </w:tabs>
        <w:rPr>
          <w:sz w:val="18"/>
          <w:szCs w:val="18"/>
        </w:rPr>
      </w:pPr>
    </w:p>
    <w:p w14:paraId="3473E3E3" w14:textId="101D3196" w:rsidR="00C93EA7" w:rsidRPr="00370284" w:rsidRDefault="00E8063C" w:rsidP="00C93EA7">
      <w:pPr>
        <w:tabs>
          <w:tab w:val="left" w:pos="1785"/>
          <w:tab w:val="left" w:pos="3544"/>
          <w:tab w:val="left" w:pos="5954"/>
        </w:tabs>
        <w:rPr>
          <w:sz w:val="18"/>
          <w:szCs w:val="18"/>
        </w:rPr>
      </w:pPr>
      <w:r>
        <w:rPr>
          <w:sz w:val="18"/>
          <w:szCs w:val="18"/>
        </w:rPr>
        <w:t>SLC/SLC</w:t>
      </w:r>
      <w:r w:rsidR="00C93EA7" w:rsidRPr="00370284">
        <w:rPr>
          <w:sz w:val="18"/>
          <w:szCs w:val="18"/>
        </w:rPr>
        <w:t xml:space="preserve"> </w:t>
      </w:r>
      <w:r w:rsidR="00C93EA7">
        <w:rPr>
          <w:sz w:val="18"/>
          <w:szCs w:val="18"/>
        </w:rPr>
        <w:t>2</w:t>
      </w:r>
      <w:r w:rsidR="00C93EA7" w:rsidRPr="00370284">
        <w:rPr>
          <w:sz w:val="18"/>
          <w:szCs w:val="18"/>
        </w:rPr>
        <w:t xml:space="preserve"> ex.</w:t>
      </w:r>
    </w:p>
    <w:p w14:paraId="00C67736" w14:textId="77777777" w:rsidR="00530B78" w:rsidRDefault="00530B78"/>
    <w:sectPr w:rsidR="00530B78" w:rsidSect="00C93EA7">
      <w:headerReference w:type="even" r:id="rId7"/>
      <w:pgSz w:w="11907" w:h="16840" w:code="9"/>
      <w:pgMar w:top="709" w:right="425" w:bottom="567" w:left="1276" w:header="567" w:footer="567" w:gutter="0"/>
      <w:cols w:space="720"/>
      <w:titlePg/>
      <w:docGrid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B3D" w14:textId="77777777" w:rsidR="00E20CB7" w:rsidRDefault="00E20CB7">
      <w:r>
        <w:separator/>
      </w:r>
    </w:p>
  </w:endnote>
  <w:endnote w:type="continuationSeparator" w:id="0">
    <w:p w14:paraId="43F7F7F0" w14:textId="77777777" w:rsidR="00E20CB7" w:rsidRDefault="00E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7149" w14:textId="77777777" w:rsidR="00E20CB7" w:rsidRDefault="00E20CB7">
      <w:r>
        <w:separator/>
      </w:r>
    </w:p>
  </w:footnote>
  <w:footnote w:type="continuationSeparator" w:id="0">
    <w:p w14:paraId="620904E4" w14:textId="77777777" w:rsidR="00E20CB7" w:rsidRDefault="00E2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5E38" w14:textId="77777777" w:rsidR="00DB65BD" w:rsidRDefault="00000000">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BFD739F" w14:textId="77777777" w:rsidR="00DB65BD" w:rsidRDefault="00DB65B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7188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26"/>
    <w:rsid w:val="00530B78"/>
    <w:rsid w:val="005A140B"/>
    <w:rsid w:val="00726563"/>
    <w:rsid w:val="00BC0061"/>
    <w:rsid w:val="00C93EA7"/>
    <w:rsid w:val="00CE73C0"/>
    <w:rsid w:val="00D76F26"/>
    <w:rsid w:val="00DB65BD"/>
    <w:rsid w:val="00E20CB7"/>
    <w:rsid w:val="00E8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DFD4"/>
  <w15:chartTrackingRefBased/>
  <w15:docId w15:val="{2206519E-1E02-457F-B3F4-9AC0E576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A7"/>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C93EA7"/>
    <w:pPr>
      <w:keepNext/>
      <w:outlineLvl w:val="0"/>
    </w:pPr>
    <w:rPr>
      <w:lang w:eastAsia="en-US"/>
    </w:rPr>
  </w:style>
  <w:style w:type="paragraph" w:styleId="Titlu3">
    <w:name w:val="heading 3"/>
    <w:basedOn w:val="Normal"/>
    <w:next w:val="Normal"/>
    <w:link w:val="Titlu3Caracter"/>
    <w:qFormat/>
    <w:rsid w:val="00C93EA7"/>
    <w:pPr>
      <w:keepNext/>
      <w:ind w:left="2160"/>
      <w:jc w:val="center"/>
      <w:outlineLvl w:val="2"/>
    </w:pPr>
    <w:rPr>
      <w:b/>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3EA7"/>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rsid w:val="00C93EA7"/>
    <w:rPr>
      <w:rFonts w:ascii="Times New Roman" w:eastAsia="Times New Roman" w:hAnsi="Times New Roman" w:cs="Times New Roman"/>
      <w:b/>
      <w:kern w:val="0"/>
      <w:sz w:val="28"/>
      <w:szCs w:val="20"/>
      <w:lang w:val="ro-RO"/>
      <w14:ligatures w14:val="none"/>
    </w:rPr>
  </w:style>
  <w:style w:type="paragraph" w:styleId="Antet">
    <w:name w:val="header"/>
    <w:basedOn w:val="Normal"/>
    <w:link w:val="AntetCaracter"/>
    <w:rsid w:val="00C93EA7"/>
    <w:pPr>
      <w:tabs>
        <w:tab w:val="center" w:pos="4703"/>
        <w:tab w:val="right" w:pos="9406"/>
      </w:tabs>
    </w:pPr>
  </w:style>
  <w:style w:type="character" w:customStyle="1" w:styleId="AntetCaracter">
    <w:name w:val="Antet Caracter"/>
    <w:basedOn w:val="Fontdeparagrafimplicit"/>
    <w:link w:val="Antet"/>
    <w:rsid w:val="00C93EA7"/>
    <w:rPr>
      <w:rFonts w:ascii="Times New Roman" w:eastAsia="Times New Roman" w:hAnsi="Times New Roman" w:cs="Times New Roman"/>
      <w:kern w:val="0"/>
      <w:sz w:val="28"/>
      <w:szCs w:val="20"/>
      <w:lang w:val="ro-RO" w:eastAsia="ro-RO"/>
      <w14:ligatures w14:val="none"/>
    </w:rPr>
  </w:style>
  <w:style w:type="character" w:styleId="Numrdepagin">
    <w:name w:val="page number"/>
    <w:basedOn w:val="Fontdeparagrafimplicit"/>
    <w:rsid w:val="00C93EA7"/>
  </w:style>
  <w:style w:type="paragraph" w:customStyle="1" w:styleId="rvps1">
    <w:name w:val="rvps1"/>
    <w:basedOn w:val="Normal"/>
    <w:rsid w:val="00C93EA7"/>
    <w:pPr>
      <w:spacing w:before="100" w:beforeAutospacing="1" w:after="100" w:afterAutospacing="1"/>
    </w:pPr>
    <w:rPr>
      <w:sz w:val="24"/>
      <w:szCs w:val="24"/>
    </w:rPr>
  </w:style>
  <w:style w:type="paragraph" w:styleId="NormalWeb">
    <w:name w:val="Normal (Web)"/>
    <w:basedOn w:val="Normal"/>
    <w:uiPriority w:val="99"/>
    <w:unhideWhenUsed/>
    <w:rsid w:val="00C93EA7"/>
    <w:pPr>
      <w:spacing w:before="100" w:beforeAutospacing="1" w:after="100" w:afterAutospacing="1"/>
    </w:pPr>
    <w:rPr>
      <w:sz w:val="24"/>
      <w:szCs w:val="24"/>
    </w:rPr>
  </w:style>
  <w:style w:type="character" w:customStyle="1" w:styleId="rvts7">
    <w:name w:val="rvts7"/>
    <w:basedOn w:val="Fontdeparagrafimplicit"/>
    <w:rsid w:val="00C9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5</cp:revision>
  <dcterms:created xsi:type="dcterms:W3CDTF">2024-07-08T11:59:00Z</dcterms:created>
  <dcterms:modified xsi:type="dcterms:W3CDTF">2024-07-08T12:31:00Z</dcterms:modified>
</cp:coreProperties>
</file>