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B88A" w14:textId="77777777" w:rsidR="000E19AB" w:rsidRPr="003D52D4" w:rsidRDefault="000E19AB">
      <w:pPr>
        <w:pStyle w:val="Title"/>
        <w:rPr>
          <w:sz w:val="24"/>
          <w:lang w:val="ro-RO"/>
        </w:rPr>
      </w:pPr>
      <w:r w:rsidRPr="003D52D4">
        <w:rPr>
          <w:sz w:val="24"/>
          <w:lang w:val="ro-RO"/>
        </w:rPr>
        <w:t>ROMÂNIA</w:t>
      </w:r>
    </w:p>
    <w:p w14:paraId="2E08533C" w14:textId="77777777" w:rsidR="000E19AB" w:rsidRPr="003D52D4" w:rsidRDefault="000E19AB">
      <w:pPr>
        <w:jc w:val="center"/>
        <w:rPr>
          <w:b/>
          <w:lang w:val="ro-RO"/>
        </w:rPr>
      </w:pPr>
      <w:r w:rsidRPr="003D52D4">
        <w:rPr>
          <w:b/>
          <w:lang w:val="ro-RO"/>
        </w:rPr>
        <w:t>JUDEŢUL SUCEAVA</w:t>
      </w:r>
    </w:p>
    <w:p w14:paraId="106DFB1E" w14:textId="77777777" w:rsidR="000E19AB" w:rsidRPr="003D52D4" w:rsidRDefault="000E19AB">
      <w:pPr>
        <w:jc w:val="center"/>
        <w:rPr>
          <w:b/>
          <w:lang w:val="ro-RO"/>
        </w:rPr>
      </w:pPr>
      <w:r w:rsidRPr="003D52D4">
        <w:rPr>
          <w:b/>
          <w:lang w:val="ro-RO"/>
        </w:rPr>
        <w:t>PRIMÃRIA MUNICIPIULUI CÂMPULUNG MOLDOVENESC</w:t>
      </w:r>
    </w:p>
    <w:p w14:paraId="66476AF7" w14:textId="77777777" w:rsidR="00E32632" w:rsidRPr="003D52D4" w:rsidRDefault="0061211A" w:rsidP="0061211A">
      <w:pPr>
        <w:jc w:val="center"/>
        <w:rPr>
          <w:b/>
          <w:lang w:val="ro-RO"/>
        </w:rPr>
      </w:pPr>
      <w:r w:rsidRPr="003D52D4">
        <w:rPr>
          <w:b/>
          <w:lang w:val="ro-RO"/>
        </w:rPr>
        <w:t>DIRECŢIA TEHNICĂ ŞI URBANISM</w:t>
      </w:r>
    </w:p>
    <w:p w14:paraId="5CDF60FE" w14:textId="77777777" w:rsidR="0061211A" w:rsidRPr="003D52D4" w:rsidRDefault="0061211A" w:rsidP="0061211A">
      <w:pPr>
        <w:jc w:val="center"/>
        <w:rPr>
          <w:b/>
          <w:lang w:val="ro-RO"/>
        </w:rPr>
      </w:pPr>
    </w:p>
    <w:p w14:paraId="0098D342" w14:textId="77777777" w:rsidR="00567908" w:rsidRPr="003D52D4" w:rsidRDefault="00567908" w:rsidP="0061211A">
      <w:pPr>
        <w:jc w:val="center"/>
        <w:rPr>
          <w:lang w:val="ro-RO"/>
        </w:rPr>
      </w:pPr>
    </w:p>
    <w:p w14:paraId="01ED3C6F" w14:textId="77777777" w:rsidR="00567908" w:rsidRDefault="00567908" w:rsidP="0061211A">
      <w:pPr>
        <w:jc w:val="center"/>
        <w:rPr>
          <w:lang w:val="ro-RO"/>
        </w:rPr>
      </w:pPr>
    </w:p>
    <w:p w14:paraId="0C4FB467" w14:textId="77777777" w:rsidR="00F6543F" w:rsidRDefault="00F6543F" w:rsidP="0061211A">
      <w:pPr>
        <w:jc w:val="center"/>
        <w:rPr>
          <w:lang w:val="ro-RO"/>
        </w:rPr>
      </w:pPr>
    </w:p>
    <w:p w14:paraId="71D19B01" w14:textId="77777777" w:rsidR="00F6543F" w:rsidRDefault="00F6543F" w:rsidP="0061211A">
      <w:pPr>
        <w:jc w:val="center"/>
        <w:rPr>
          <w:lang w:val="ro-RO"/>
        </w:rPr>
      </w:pPr>
    </w:p>
    <w:p w14:paraId="239AB87E" w14:textId="77777777" w:rsidR="00F6543F" w:rsidRPr="003D52D4" w:rsidRDefault="00F6543F" w:rsidP="0061211A">
      <w:pPr>
        <w:jc w:val="center"/>
        <w:rPr>
          <w:lang w:val="ro-RO"/>
        </w:rPr>
      </w:pPr>
    </w:p>
    <w:p w14:paraId="05341D4F" w14:textId="77777777" w:rsidR="000E19AB" w:rsidRPr="003D52D4" w:rsidRDefault="000E19AB">
      <w:pPr>
        <w:pStyle w:val="Heading1"/>
        <w:rPr>
          <w:lang w:val="ro-RO"/>
        </w:rPr>
      </w:pPr>
      <w:r w:rsidRPr="003D52D4">
        <w:rPr>
          <w:lang w:val="ro-RO"/>
        </w:rPr>
        <w:t>RAPORT</w:t>
      </w:r>
      <w:r w:rsidR="000C5026" w:rsidRPr="003D52D4">
        <w:rPr>
          <w:lang w:val="ro-RO"/>
        </w:rPr>
        <w:t xml:space="preserve"> DE SPECIALITATE</w:t>
      </w:r>
    </w:p>
    <w:p w14:paraId="76FD6CC7" w14:textId="19D24DBF" w:rsidR="00E179CE" w:rsidRPr="003D52D4" w:rsidRDefault="000B51FF" w:rsidP="000B51FF">
      <w:pPr>
        <w:pStyle w:val="NoSpacing"/>
        <w:jc w:val="center"/>
        <w:rPr>
          <w:rFonts w:ascii="Times New Roman" w:hAnsi="Times New Roman"/>
          <w:color w:val="000000"/>
          <w:sz w:val="24"/>
          <w:szCs w:val="24"/>
          <w:lang w:val="ro-RO" w:eastAsia="en-US"/>
        </w:rPr>
      </w:pPr>
      <w:r w:rsidRPr="003D52D4">
        <w:rPr>
          <w:rFonts w:ascii="Times New Roman" w:hAnsi="Times New Roman"/>
          <w:sz w:val="24"/>
          <w:szCs w:val="24"/>
          <w:lang w:val="ro-RO"/>
        </w:rPr>
        <w:t>l</w:t>
      </w:r>
      <w:r w:rsidR="00E179CE" w:rsidRPr="003D52D4">
        <w:rPr>
          <w:rFonts w:ascii="Times New Roman" w:hAnsi="Times New Roman"/>
          <w:sz w:val="24"/>
          <w:szCs w:val="24"/>
          <w:lang w:val="ro-RO"/>
        </w:rPr>
        <w:t xml:space="preserve">a proiectul de hotărâre </w:t>
      </w:r>
      <w:bookmarkStart w:id="0" w:name="_Hlk205969576"/>
      <w:r w:rsidR="00E179CE" w:rsidRPr="003D52D4">
        <w:rPr>
          <w:rFonts w:ascii="Times New Roman" w:hAnsi="Times New Roman"/>
          <w:color w:val="000000"/>
          <w:sz w:val="24"/>
          <w:szCs w:val="24"/>
          <w:lang w:val="ro-RO" w:eastAsia="en-US"/>
        </w:rPr>
        <w:t xml:space="preserve">privind aprobarea contractării unui împrumut în valoare de  10.000.000 lei, în conformitate cu prevederile art. 1 din Ordonanța de urgență a Guvernului nr. 25/2025 pentru asigurarea unor împrumuturi din Trezoreria Statului </w:t>
      </w:r>
    </w:p>
    <w:bookmarkEnd w:id="0"/>
    <w:p w14:paraId="2668D10C" w14:textId="77777777" w:rsidR="00E179CE" w:rsidRDefault="00E179CE" w:rsidP="008005D3">
      <w:pPr>
        <w:pStyle w:val="NoSpacing"/>
        <w:jc w:val="center"/>
        <w:rPr>
          <w:rFonts w:ascii="Times New Roman" w:hAnsi="Times New Roman"/>
          <w:sz w:val="24"/>
          <w:szCs w:val="24"/>
          <w:lang w:val="ro-RO"/>
        </w:rPr>
      </w:pPr>
    </w:p>
    <w:p w14:paraId="1EC601FB" w14:textId="77777777" w:rsidR="00F6543F" w:rsidRDefault="00F6543F" w:rsidP="008005D3">
      <w:pPr>
        <w:pStyle w:val="NoSpacing"/>
        <w:jc w:val="center"/>
        <w:rPr>
          <w:rFonts w:ascii="Times New Roman" w:hAnsi="Times New Roman"/>
          <w:sz w:val="24"/>
          <w:szCs w:val="24"/>
          <w:lang w:val="ro-RO"/>
        </w:rPr>
      </w:pPr>
    </w:p>
    <w:p w14:paraId="0E1ECB70" w14:textId="77777777" w:rsidR="00F6543F" w:rsidRPr="003D52D4" w:rsidRDefault="00F6543F" w:rsidP="008005D3">
      <w:pPr>
        <w:pStyle w:val="NoSpacing"/>
        <w:jc w:val="center"/>
        <w:rPr>
          <w:rFonts w:ascii="Times New Roman" w:hAnsi="Times New Roman"/>
          <w:sz w:val="24"/>
          <w:szCs w:val="24"/>
          <w:lang w:val="ro-RO"/>
        </w:rPr>
      </w:pPr>
    </w:p>
    <w:p w14:paraId="1200871B" w14:textId="77777777" w:rsidR="00E179CE" w:rsidRPr="003D52D4" w:rsidRDefault="00E179CE" w:rsidP="008005D3">
      <w:pPr>
        <w:pStyle w:val="NoSpacing"/>
        <w:jc w:val="center"/>
        <w:rPr>
          <w:rFonts w:ascii="Times New Roman" w:hAnsi="Times New Roman"/>
          <w:sz w:val="24"/>
          <w:szCs w:val="24"/>
          <w:lang w:val="ro-RO"/>
        </w:rPr>
      </w:pPr>
    </w:p>
    <w:p w14:paraId="22E124A0" w14:textId="77777777" w:rsidR="000E19AB" w:rsidRPr="003D52D4" w:rsidRDefault="00741C8A" w:rsidP="00172FDF">
      <w:pPr>
        <w:rPr>
          <w:lang w:val="ro-RO"/>
        </w:rPr>
      </w:pPr>
      <w:r w:rsidRPr="003D52D4">
        <w:rPr>
          <w:b/>
          <w:iCs/>
          <w:lang w:val="ro-RO"/>
        </w:rPr>
        <w:t>I</w:t>
      </w:r>
      <w:r w:rsidR="007766DA" w:rsidRPr="003D52D4">
        <w:rPr>
          <w:b/>
          <w:iCs/>
          <w:lang w:val="ro-RO"/>
        </w:rPr>
        <w:t>N</w:t>
      </w:r>
      <w:r w:rsidR="000E19AB" w:rsidRPr="003D52D4">
        <w:rPr>
          <w:b/>
          <w:iCs/>
          <w:lang w:val="ro-RO"/>
        </w:rPr>
        <w:t>IŢIATOR PROIECT DE HOTÃRÂRE:</w:t>
      </w:r>
      <w:r w:rsidR="00172FDF" w:rsidRPr="003D52D4">
        <w:rPr>
          <w:b/>
          <w:iCs/>
          <w:lang w:val="ro-RO"/>
        </w:rPr>
        <w:t xml:space="preserve"> </w:t>
      </w:r>
      <w:r w:rsidR="001428E9" w:rsidRPr="003D52D4">
        <w:rPr>
          <w:lang w:val="ro-RO"/>
        </w:rPr>
        <w:t>P</w:t>
      </w:r>
      <w:r w:rsidR="000E19AB" w:rsidRPr="003D52D4">
        <w:rPr>
          <w:lang w:val="ro-RO"/>
        </w:rPr>
        <w:t>rima</w:t>
      </w:r>
      <w:r w:rsidR="00FD1ABF" w:rsidRPr="003D52D4">
        <w:rPr>
          <w:lang w:val="ro-RO"/>
        </w:rPr>
        <w:t>r</w:t>
      </w:r>
    </w:p>
    <w:p w14:paraId="3246C19A" w14:textId="77777777" w:rsidR="007131D0" w:rsidRPr="003D52D4" w:rsidRDefault="007131D0">
      <w:pPr>
        <w:ind w:firstLine="1260"/>
        <w:jc w:val="both"/>
        <w:rPr>
          <w:lang w:val="ro-RO"/>
        </w:rPr>
      </w:pPr>
    </w:p>
    <w:p w14:paraId="003740CB" w14:textId="77777777" w:rsidR="005D50F4" w:rsidRPr="003D52D4" w:rsidRDefault="00492247" w:rsidP="005D50F4">
      <w:pPr>
        <w:numPr>
          <w:ilvl w:val="0"/>
          <w:numId w:val="15"/>
        </w:numPr>
        <w:suppressAutoHyphens/>
        <w:ind w:left="0" w:firstLine="1134"/>
        <w:jc w:val="both"/>
        <w:rPr>
          <w:lang w:val="ro-RO"/>
        </w:rPr>
      </w:pPr>
      <w:proofErr w:type="spellStart"/>
      <w:r w:rsidRPr="003D52D4">
        <w:rPr>
          <w:lang w:val="ro-RO"/>
        </w:rPr>
        <w:t>Direcţia</w:t>
      </w:r>
      <w:proofErr w:type="spellEnd"/>
      <w:r w:rsidRPr="003D52D4">
        <w:rPr>
          <w:lang w:val="ro-RO"/>
        </w:rPr>
        <w:t xml:space="preserve"> tehnică </w:t>
      </w:r>
      <w:proofErr w:type="spellStart"/>
      <w:r w:rsidRPr="003D52D4">
        <w:rPr>
          <w:lang w:val="ro-RO"/>
        </w:rPr>
        <w:t>şi</w:t>
      </w:r>
      <w:proofErr w:type="spellEnd"/>
      <w:r w:rsidRPr="003D52D4">
        <w:rPr>
          <w:lang w:val="ro-RO"/>
        </w:rPr>
        <w:t xml:space="preserve"> urbanism</w:t>
      </w:r>
      <w:r w:rsidR="00855498" w:rsidRPr="003D52D4">
        <w:rPr>
          <w:lang w:val="ro-RO"/>
        </w:rPr>
        <w:t xml:space="preserve"> </w:t>
      </w:r>
      <w:r w:rsidR="000E19AB" w:rsidRPr="003D52D4">
        <w:rPr>
          <w:lang w:val="ro-RO"/>
        </w:rPr>
        <w:t>d</w:t>
      </w:r>
      <w:r w:rsidR="00741C8A" w:rsidRPr="003D52D4">
        <w:rPr>
          <w:lang w:val="ro-RO"/>
        </w:rPr>
        <w:t>i</w:t>
      </w:r>
      <w:r w:rsidR="007766DA" w:rsidRPr="003D52D4">
        <w:rPr>
          <w:lang w:val="ro-RO"/>
        </w:rPr>
        <w:t>n</w:t>
      </w:r>
      <w:r w:rsidR="000E19AB" w:rsidRPr="003D52D4">
        <w:rPr>
          <w:lang w:val="ro-RO"/>
        </w:rPr>
        <w:t xml:space="preserve"> cadrul Primăriei </w:t>
      </w:r>
      <w:r w:rsidR="00855498" w:rsidRPr="003D52D4">
        <w:rPr>
          <w:lang w:val="ro-RO"/>
        </w:rPr>
        <w:t>m</w:t>
      </w:r>
      <w:r w:rsidR="000E19AB" w:rsidRPr="003D52D4">
        <w:rPr>
          <w:lang w:val="ro-RO"/>
        </w:rPr>
        <w:t xml:space="preserve">unicipiului Câmpulung Moldovenesc, </w:t>
      </w:r>
      <w:r w:rsidR="00517338" w:rsidRPr="003D52D4">
        <w:rPr>
          <w:lang w:val="ro-RO"/>
        </w:rPr>
        <w:t>referitor la proiectul de hotărâre</w:t>
      </w:r>
      <w:r w:rsidR="00172FDF" w:rsidRPr="003D52D4">
        <w:rPr>
          <w:lang w:val="ro-RO"/>
        </w:rPr>
        <w:t xml:space="preserve">, </w:t>
      </w:r>
      <w:r w:rsidR="000E19AB" w:rsidRPr="003D52D4">
        <w:rPr>
          <w:lang w:val="ro-RO"/>
        </w:rPr>
        <w:t>dă</w:t>
      </w:r>
      <w:r w:rsidR="008005D3" w:rsidRPr="003D52D4">
        <w:rPr>
          <w:lang w:val="ro-RO"/>
        </w:rPr>
        <w:t>m</w:t>
      </w:r>
      <w:r w:rsidR="000E19AB" w:rsidRPr="003D52D4">
        <w:rPr>
          <w:lang w:val="ro-RO"/>
        </w:rPr>
        <w:t xml:space="preserve"> următoarele refer</w:t>
      </w:r>
      <w:r w:rsidR="00741C8A" w:rsidRPr="003D52D4">
        <w:rPr>
          <w:lang w:val="ro-RO"/>
        </w:rPr>
        <w:t>i</w:t>
      </w:r>
      <w:r w:rsidR="007766DA" w:rsidRPr="003D52D4">
        <w:rPr>
          <w:lang w:val="ro-RO"/>
        </w:rPr>
        <w:t>n</w:t>
      </w:r>
      <w:r w:rsidR="002E04A0" w:rsidRPr="003D52D4">
        <w:rPr>
          <w:lang w:val="ro-RO"/>
        </w:rPr>
        <w:t>ț</w:t>
      </w:r>
      <w:r w:rsidR="000E19AB" w:rsidRPr="003D52D4">
        <w:rPr>
          <w:lang w:val="ro-RO"/>
        </w:rPr>
        <w:t>e:</w:t>
      </w:r>
    </w:p>
    <w:p w14:paraId="62BD539B" w14:textId="785BFB2C" w:rsidR="005D50F4" w:rsidRPr="003D52D4" w:rsidRDefault="008005D3" w:rsidP="000E2641">
      <w:pPr>
        <w:numPr>
          <w:ilvl w:val="0"/>
          <w:numId w:val="15"/>
        </w:numPr>
        <w:suppressAutoHyphens/>
        <w:autoSpaceDE w:val="0"/>
        <w:autoSpaceDN w:val="0"/>
        <w:adjustRightInd w:val="0"/>
        <w:ind w:left="0" w:firstLine="1134"/>
        <w:jc w:val="both"/>
        <w:rPr>
          <w:lang w:val="ro-RO"/>
        </w:rPr>
      </w:pPr>
      <w:bookmarkStart w:id="1" w:name="_Hlk132278866"/>
      <w:r w:rsidRPr="003D52D4">
        <w:rPr>
          <w:lang w:val="ro-RO"/>
        </w:rPr>
        <w:t xml:space="preserve">Urmare semnării contractului de finanțare </w:t>
      </w:r>
      <w:r w:rsidR="00D35EAC" w:rsidRPr="003D52D4">
        <w:rPr>
          <w:lang w:val="ro-RO"/>
        </w:rPr>
        <w:t>nr. 137.344</w:t>
      </w:r>
      <w:r w:rsidRPr="003D52D4">
        <w:rPr>
          <w:lang w:val="ro-RO"/>
        </w:rPr>
        <w:t xml:space="preserve"> din </w:t>
      </w:r>
      <w:r w:rsidR="006649B8" w:rsidRPr="003D52D4">
        <w:rPr>
          <w:lang w:val="ro-RO"/>
        </w:rPr>
        <w:t>06.12.202</w:t>
      </w:r>
      <w:r w:rsidR="00B6357A" w:rsidRPr="003D52D4">
        <w:rPr>
          <w:lang w:val="ro-RO"/>
        </w:rPr>
        <w:t>2</w:t>
      </w:r>
      <w:r w:rsidRPr="003D52D4">
        <w:rPr>
          <w:lang w:val="ro-RO"/>
        </w:rPr>
        <w:t xml:space="preserve"> cu Ministerul Dezvoltării, Lucrărilor Publice și Administrației în cadrul P</w:t>
      </w:r>
      <w:r w:rsidR="00A74205" w:rsidRPr="003D52D4">
        <w:rPr>
          <w:lang w:val="ro-RO"/>
        </w:rPr>
        <w:t>.</w:t>
      </w:r>
      <w:r w:rsidRPr="003D52D4">
        <w:rPr>
          <w:lang w:val="ro-RO"/>
        </w:rPr>
        <w:t>N</w:t>
      </w:r>
      <w:r w:rsidR="00A74205" w:rsidRPr="003D52D4">
        <w:rPr>
          <w:lang w:val="ro-RO"/>
        </w:rPr>
        <w:t>.</w:t>
      </w:r>
      <w:r w:rsidRPr="003D52D4">
        <w:rPr>
          <w:lang w:val="ro-RO"/>
        </w:rPr>
        <w:t>R</w:t>
      </w:r>
      <w:r w:rsidR="00A74205" w:rsidRPr="003D52D4">
        <w:rPr>
          <w:lang w:val="ro-RO"/>
        </w:rPr>
        <w:t>.</w:t>
      </w:r>
      <w:r w:rsidRPr="003D52D4">
        <w:rPr>
          <w:lang w:val="ro-RO"/>
        </w:rPr>
        <w:t>R</w:t>
      </w:r>
      <w:r w:rsidR="00A74205" w:rsidRPr="003D52D4">
        <w:rPr>
          <w:lang w:val="ro-RO"/>
        </w:rPr>
        <w:t>.</w:t>
      </w:r>
      <w:r w:rsidRPr="003D52D4">
        <w:rPr>
          <w:lang w:val="ro-RO"/>
        </w:rPr>
        <w:t xml:space="preserve"> au fost derulate activitățile necesare realizării proiectului </w:t>
      </w:r>
      <w:r w:rsidR="006649B8" w:rsidRPr="003D52D4">
        <w:rPr>
          <w:lang w:val="ro-RO"/>
        </w:rPr>
        <w:t>„Construire bloc de locuințe pentru tineri în Municipiul Câmpulung Moldovenesc, județul Suceava</w:t>
      </w:r>
      <w:r w:rsidRPr="003D52D4">
        <w:rPr>
          <w:lang w:val="ro-RO"/>
        </w:rPr>
        <w:t xml:space="preserve">”. </w:t>
      </w:r>
      <w:r w:rsidR="00E179CE" w:rsidRPr="003D52D4">
        <w:rPr>
          <w:lang w:val="ro-RO"/>
        </w:rPr>
        <w:t xml:space="preserve">Au fost realizate documentațiile </w:t>
      </w:r>
      <w:proofErr w:type="spellStart"/>
      <w:r w:rsidR="00E179CE" w:rsidRPr="003D52D4">
        <w:rPr>
          <w:lang w:val="ro-RO"/>
        </w:rPr>
        <w:t>tehnico</w:t>
      </w:r>
      <w:proofErr w:type="spellEnd"/>
      <w:r w:rsidR="00E179CE" w:rsidRPr="003D52D4">
        <w:rPr>
          <w:lang w:val="ro-RO"/>
        </w:rPr>
        <w:t>-economice necesare, obținute avize, acorduri, autorizații, au fost contractate lucrările iar obiectivul din str. C. Porumbescu este în execuție, respectiv:</w:t>
      </w:r>
    </w:p>
    <w:p w14:paraId="19F6B5B0" w14:textId="170B974F" w:rsidR="00E179CE" w:rsidRPr="003D52D4" w:rsidRDefault="00E179CE" w:rsidP="000B51FF">
      <w:pPr>
        <w:pStyle w:val="ListParagraph"/>
        <w:numPr>
          <w:ilvl w:val="1"/>
          <w:numId w:val="15"/>
        </w:numPr>
        <w:tabs>
          <w:tab w:val="left" w:pos="284"/>
        </w:tabs>
        <w:ind w:left="0" w:firstLine="0"/>
        <w:jc w:val="both"/>
        <w:rPr>
          <w:sz w:val="24"/>
          <w:szCs w:val="24"/>
          <w:lang w:val="ro-RO"/>
        </w:rPr>
      </w:pPr>
      <w:r w:rsidRPr="003D52D4">
        <w:rPr>
          <w:sz w:val="24"/>
          <w:szCs w:val="24"/>
          <w:lang w:val="ro-RO"/>
        </w:rPr>
        <w:t xml:space="preserve">- </w:t>
      </w:r>
      <w:r w:rsidR="000B51FF" w:rsidRPr="003D52D4">
        <w:rPr>
          <w:sz w:val="24"/>
          <w:szCs w:val="24"/>
          <w:lang w:val="ro-RO"/>
        </w:rPr>
        <w:t>b</w:t>
      </w:r>
      <w:r w:rsidRPr="003D52D4">
        <w:rPr>
          <w:sz w:val="24"/>
          <w:szCs w:val="24"/>
          <w:lang w:val="ro-RO"/>
        </w:rPr>
        <w:t>loc de locuințe, cu regimul de înălțime P+3E, cu 12 apartamente, având suprastructura formată din cadre spațiale ortogonale, cu stâlpi, grinzi și planșee din beton armat turnat monolit, iar acoperișul tip terasă necirculabilă; câte 3</w:t>
      </w:r>
      <w:r w:rsidRPr="003D52D4">
        <w:rPr>
          <w:sz w:val="24"/>
          <w:szCs w:val="24"/>
          <w:lang w:val="ro-RO"/>
        </w:rPr>
        <w:t xml:space="preserve"> </w:t>
      </w:r>
      <w:r w:rsidRPr="003D52D4">
        <w:rPr>
          <w:sz w:val="24"/>
          <w:szCs w:val="24"/>
          <w:lang w:val="ro-RO"/>
        </w:rPr>
        <w:t>apart</w:t>
      </w:r>
      <w:r w:rsidRPr="003D52D4">
        <w:rPr>
          <w:sz w:val="24"/>
          <w:szCs w:val="24"/>
          <w:lang w:val="ro-RO"/>
        </w:rPr>
        <w:t>a</w:t>
      </w:r>
      <w:r w:rsidRPr="003D52D4">
        <w:rPr>
          <w:sz w:val="24"/>
          <w:szCs w:val="24"/>
          <w:lang w:val="ro-RO"/>
        </w:rPr>
        <w:t xml:space="preserve">mente </w:t>
      </w:r>
      <w:r w:rsidRPr="003D52D4">
        <w:rPr>
          <w:sz w:val="24"/>
          <w:szCs w:val="24"/>
          <w:lang w:val="ro-RO"/>
        </w:rPr>
        <w:t>(cu o cameră, cu 2 și cu câte 3 camere</w:t>
      </w:r>
      <w:r w:rsidR="00862F14" w:rsidRPr="003D52D4">
        <w:rPr>
          <w:sz w:val="24"/>
          <w:szCs w:val="24"/>
          <w:lang w:val="ro-RO"/>
        </w:rPr>
        <w:t>, pe etaj</w:t>
      </w:r>
      <w:r w:rsidRPr="003D52D4">
        <w:rPr>
          <w:sz w:val="24"/>
          <w:szCs w:val="24"/>
          <w:lang w:val="ro-RO"/>
        </w:rPr>
        <w:t>).</w:t>
      </w:r>
    </w:p>
    <w:p w14:paraId="245A70AD" w14:textId="571D9794" w:rsidR="00E179CE" w:rsidRPr="003D52D4" w:rsidRDefault="00E179CE" w:rsidP="000B51FF">
      <w:pPr>
        <w:pStyle w:val="ListParagraph"/>
        <w:numPr>
          <w:ilvl w:val="1"/>
          <w:numId w:val="15"/>
        </w:numPr>
        <w:tabs>
          <w:tab w:val="left" w:pos="284"/>
        </w:tabs>
        <w:ind w:left="0" w:firstLine="0"/>
        <w:jc w:val="both"/>
        <w:rPr>
          <w:sz w:val="24"/>
          <w:szCs w:val="24"/>
          <w:lang w:val="ro-RO"/>
        </w:rPr>
      </w:pPr>
      <w:r w:rsidRPr="003D52D4">
        <w:rPr>
          <w:sz w:val="24"/>
          <w:szCs w:val="24"/>
          <w:lang w:val="ro-RO"/>
        </w:rPr>
        <w:t xml:space="preserve">- </w:t>
      </w:r>
      <w:r w:rsidR="000B51FF" w:rsidRPr="003D52D4">
        <w:rPr>
          <w:sz w:val="24"/>
          <w:szCs w:val="24"/>
          <w:lang w:val="ro-RO"/>
        </w:rPr>
        <w:t>i</w:t>
      </w:r>
      <w:r w:rsidRPr="003D52D4">
        <w:rPr>
          <w:sz w:val="24"/>
          <w:szCs w:val="24"/>
          <w:lang w:val="ro-RO"/>
        </w:rPr>
        <w:t xml:space="preserve">nstalarea unui sistem de producere a energiei din surse regenerabile, cu pompe de căldură </w:t>
      </w:r>
      <w:r w:rsidR="003D52D4" w:rsidRPr="003D52D4">
        <w:rPr>
          <w:sz w:val="24"/>
          <w:szCs w:val="24"/>
          <w:lang w:val="ro-RO"/>
        </w:rPr>
        <w:t xml:space="preserve">(pompe sol-apa, 12 foraje la peste 100 m, </w:t>
      </w:r>
      <w:r w:rsidRPr="003D52D4">
        <w:rPr>
          <w:sz w:val="24"/>
          <w:szCs w:val="24"/>
          <w:lang w:val="ro-RO"/>
        </w:rPr>
        <w:t>cu panouri fotovoltaice;</w:t>
      </w:r>
    </w:p>
    <w:p w14:paraId="3CA160E2" w14:textId="5AC37B05" w:rsidR="00E179CE" w:rsidRPr="003D52D4" w:rsidRDefault="00E179CE" w:rsidP="000B51FF">
      <w:pPr>
        <w:pStyle w:val="ListParagraph"/>
        <w:numPr>
          <w:ilvl w:val="1"/>
          <w:numId w:val="15"/>
        </w:numPr>
        <w:tabs>
          <w:tab w:val="left" w:pos="284"/>
        </w:tabs>
        <w:ind w:left="0" w:firstLine="0"/>
        <w:jc w:val="both"/>
        <w:rPr>
          <w:sz w:val="24"/>
          <w:szCs w:val="24"/>
          <w:lang w:val="ro-RO"/>
        </w:rPr>
      </w:pPr>
      <w:r w:rsidRPr="003D52D4">
        <w:rPr>
          <w:sz w:val="24"/>
          <w:szCs w:val="24"/>
          <w:lang w:val="ro-RO"/>
        </w:rPr>
        <w:t xml:space="preserve">- </w:t>
      </w:r>
      <w:r w:rsidR="000B51FF" w:rsidRPr="003D52D4">
        <w:rPr>
          <w:sz w:val="24"/>
          <w:szCs w:val="24"/>
          <w:lang w:val="ro-RO"/>
        </w:rPr>
        <w:t>a</w:t>
      </w:r>
      <w:r w:rsidRPr="003D52D4">
        <w:rPr>
          <w:sz w:val="24"/>
          <w:szCs w:val="24"/>
          <w:lang w:val="ro-RO"/>
        </w:rPr>
        <w:t>menajarea unei platforme carosabile alcătuită din alei pietonale, alee carosabilă și parcare;</w:t>
      </w:r>
    </w:p>
    <w:p w14:paraId="160E953F" w14:textId="4F0B7BB6" w:rsidR="00E179CE" w:rsidRPr="003D52D4" w:rsidRDefault="00E179CE" w:rsidP="000B51FF">
      <w:pPr>
        <w:pStyle w:val="ListParagraph"/>
        <w:numPr>
          <w:ilvl w:val="1"/>
          <w:numId w:val="15"/>
        </w:numPr>
        <w:tabs>
          <w:tab w:val="left" w:pos="284"/>
        </w:tabs>
        <w:ind w:left="0" w:firstLine="0"/>
        <w:jc w:val="both"/>
        <w:rPr>
          <w:sz w:val="24"/>
          <w:szCs w:val="24"/>
          <w:lang w:val="ro-RO"/>
        </w:rPr>
      </w:pPr>
      <w:r w:rsidRPr="003D52D4">
        <w:rPr>
          <w:sz w:val="24"/>
          <w:szCs w:val="24"/>
          <w:lang w:val="ro-RO"/>
        </w:rPr>
        <w:t xml:space="preserve">- </w:t>
      </w:r>
      <w:r w:rsidR="000B51FF" w:rsidRPr="003D52D4">
        <w:rPr>
          <w:sz w:val="24"/>
          <w:szCs w:val="24"/>
          <w:lang w:val="ro-RO"/>
        </w:rPr>
        <w:t>l</w:t>
      </w:r>
      <w:r w:rsidRPr="003D52D4">
        <w:rPr>
          <w:sz w:val="24"/>
          <w:szCs w:val="24"/>
          <w:lang w:val="ro-RO"/>
        </w:rPr>
        <w:t>ucrări de amenajări exterioare.</w:t>
      </w:r>
    </w:p>
    <w:p w14:paraId="2246228A" w14:textId="30303E32" w:rsidR="00862F14" w:rsidRPr="003D52D4" w:rsidRDefault="003D52D4" w:rsidP="003D52D4">
      <w:pPr>
        <w:suppressAutoHyphens/>
        <w:autoSpaceDE w:val="0"/>
        <w:autoSpaceDN w:val="0"/>
        <w:adjustRightInd w:val="0"/>
        <w:ind w:firstLine="720"/>
        <w:jc w:val="both"/>
        <w:rPr>
          <w:lang w:val="ro-RO"/>
        </w:rPr>
      </w:pPr>
      <w:r w:rsidRPr="003D52D4">
        <w:rPr>
          <w:lang w:val="ro-RO"/>
        </w:rPr>
        <w:t>Reamintim că obiectivul de investiții este realizat la standardul NZEB Plus, ceea ce implică respectarea unor cerințe stricte privind eficiența energetică, integrarea sistemelor de producere a energiei din surse regenerabile și utilizarea materialelor performante, toate acestea generând costuri inițiale mai ridicate pe metru pătrat, dar asigurând reducerea substanțială a cheltuielilor de exploatare și întreținere pe termen lung.</w:t>
      </w:r>
    </w:p>
    <w:p w14:paraId="7422DBED" w14:textId="16930C28" w:rsidR="00E179CE" w:rsidRPr="003D52D4" w:rsidRDefault="00E179CE" w:rsidP="00E179CE">
      <w:pPr>
        <w:suppressAutoHyphens/>
        <w:autoSpaceDE w:val="0"/>
        <w:autoSpaceDN w:val="0"/>
        <w:adjustRightInd w:val="0"/>
        <w:ind w:firstLine="720"/>
        <w:jc w:val="both"/>
        <w:rPr>
          <w:lang w:val="ro-RO"/>
        </w:rPr>
      </w:pPr>
      <w:r w:rsidRPr="003D52D4">
        <w:rPr>
          <w:lang w:val="ro-RO"/>
        </w:rPr>
        <w:t>Urmare procedurilor de achiziție (care au fost derulate de 3 ori motivat de lipsa de ofertanți</w:t>
      </w:r>
      <w:r w:rsidR="00E15681" w:rsidRPr="003D52D4">
        <w:rPr>
          <w:lang w:val="ro-RO"/>
        </w:rPr>
        <w:t xml:space="preserve">, iar achiziția s-a putut realiza după suplimentarea cheltuielilor de la bugetul local – HCL </w:t>
      </w:r>
      <w:r w:rsidR="00E15681" w:rsidRPr="003D52D4">
        <w:rPr>
          <w:lang w:val="ro-RO"/>
        </w:rPr>
        <w:t>83/ 2023</w:t>
      </w:r>
      <w:r w:rsidR="00E15681" w:rsidRPr="003D52D4">
        <w:rPr>
          <w:lang w:val="ro-RO"/>
        </w:rPr>
        <w:t xml:space="preserve">, </w:t>
      </w:r>
      <w:r w:rsidR="00E15681" w:rsidRPr="003D52D4">
        <w:rPr>
          <w:lang w:val="ro-RO"/>
        </w:rPr>
        <w:t>HCL</w:t>
      </w:r>
      <w:r w:rsidR="00E15681" w:rsidRPr="003D52D4">
        <w:rPr>
          <w:lang w:val="ro-RO"/>
        </w:rPr>
        <w:t>182/2023</w:t>
      </w:r>
      <w:r w:rsidRPr="003D52D4">
        <w:rPr>
          <w:lang w:val="ro-RO"/>
        </w:rPr>
        <w:t xml:space="preserve">) a fost încheiat contractul de lucrări </w:t>
      </w:r>
      <w:r w:rsidR="00E15681" w:rsidRPr="003D52D4">
        <w:rPr>
          <w:lang w:val="ro-RO"/>
        </w:rPr>
        <w:t>8147/07.03.2024 cu SC Alcad Construct-lider asociere.</w:t>
      </w:r>
    </w:p>
    <w:p w14:paraId="03443C7D" w14:textId="3874E704" w:rsidR="00E179CE" w:rsidRPr="003D52D4" w:rsidRDefault="00E15681" w:rsidP="00401B4A">
      <w:pPr>
        <w:suppressAutoHyphens/>
        <w:autoSpaceDE w:val="0"/>
        <w:autoSpaceDN w:val="0"/>
        <w:adjustRightInd w:val="0"/>
        <w:ind w:firstLine="709"/>
        <w:jc w:val="both"/>
        <w:rPr>
          <w:lang w:val="ro-RO"/>
        </w:rPr>
      </w:pPr>
      <w:r w:rsidRPr="003D52D4">
        <w:rPr>
          <w:lang w:val="ro-RO"/>
        </w:rPr>
        <w:t xml:space="preserve">Obiectivul este în execuție și are termen maxim de finalizare data de 27.02.2026. Estimăm terminarea lucrărilor </w:t>
      </w:r>
      <w:r w:rsidR="00C26F1D" w:rsidRPr="003D52D4">
        <w:rPr>
          <w:lang w:val="ro-RO"/>
        </w:rPr>
        <w:t xml:space="preserve">de construire </w:t>
      </w:r>
      <w:r w:rsidR="00401B4A" w:rsidRPr="003D52D4">
        <w:rPr>
          <w:lang w:val="ro-RO"/>
        </w:rPr>
        <w:t>p</w:t>
      </w:r>
      <w:r w:rsidR="00C26F1D" w:rsidRPr="003D52D4">
        <w:rPr>
          <w:lang w:val="ro-RO"/>
        </w:rPr>
        <w:t>â</w:t>
      </w:r>
      <w:r w:rsidR="00401B4A" w:rsidRPr="003D52D4">
        <w:rPr>
          <w:lang w:val="ro-RO"/>
        </w:rPr>
        <w:t>n</w:t>
      </w:r>
      <w:r w:rsidR="00C26F1D" w:rsidRPr="003D52D4">
        <w:rPr>
          <w:lang w:val="ro-RO"/>
        </w:rPr>
        <w:t>ă</w:t>
      </w:r>
      <w:r w:rsidR="00401B4A" w:rsidRPr="003D52D4">
        <w:rPr>
          <w:lang w:val="ro-RO"/>
        </w:rPr>
        <w:t xml:space="preserve"> la încheierea acestui an.</w:t>
      </w:r>
    </w:p>
    <w:p w14:paraId="57690215" w14:textId="2D570C38" w:rsidR="00401B4A" w:rsidRPr="003D52D4" w:rsidRDefault="00E179CE" w:rsidP="00401B4A">
      <w:pPr>
        <w:suppressAutoHyphens/>
        <w:autoSpaceDE w:val="0"/>
        <w:autoSpaceDN w:val="0"/>
        <w:adjustRightInd w:val="0"/>
        <w:ind w:firstLine="709"/>
        <w:jc w:val="both"/>
        <w:rPr>
          <w:lang w:val="ro-RO"/>
        </w:rPr>
      </w:pPr>
      <w:r w:rsidRPr="003D52D4">
        <w:rPr>
          <w:lang w:val="ro-RO"/>
        </w:rPr>
        <w:t>Prin contractul de finanțare mai sus menționat ne este asigurata suma de 4.395.442,89 lei (la un cost unitar de 794 euro/mp), iar orice cheltuială suplimentară este în sarcina bugetului local.</w:t>
      </w:r>
      <w:r w:rsidR="00401B4A" w:rsidRPr="003D52D4">
        <w:rPr>
          <w:lang w:val="ro-RO"/>
        </w:rPr>
        <w:t xml:space="preserve"> </w:t>
      </w:r>
      <w:r w:rsidRPr="003D52D4">
        <w:rPr>
          <w:lang w:val="ro-RO"/>
        </w:rPr>
        <w:t>Menționăm că am făcut solicit</w:t>
      </w:r>
      <w:r w:rsidR="00401B4A" w:rsidRPr="003D52D4">
        <w:rPr>
          <w:lang w:val="ro-RO"/>
        </w:rPr>
        <w:t>ări</w:t>
      </w:r>
      <w:r w:rsidRPr="003D52D4">
        <w:rPr>
          <w:lang w:val="ro-RO"/>
        </w:rPr>
        <w:t xml:space="preserve"> pentru majorarea contractului de finanțare, </w:t>
      </w:r>
      <w:r w:rsidR="00401B4A" w:rsidRPr="003D52D4">
        <w:rPr>
          <w:lang w:val="ro-RO"/>
        </w:rPr>
        <w:t>d</w:t>
      </w:r>
      <w:r w:rsidR="00401B4A" w:rsidRPr="003D52D4">
        <w:rPr>
          <w:lang w:val="ro-RO"/>
        </w:rPr>
        <w:t>espre necesitatea suplimentării valorii costului unitar s-a tot discutat la nivel național, pentru toate contractele de finanțare încheiate în cadrul PNRR/C10/I2</w:t>
      </w:r>
      <w:r w:rsidR="00401B4A" w:rsidRPr="003D52D4">
        <w:rPr>
          <w:lang w:val="ro-RO"/>
        </w:rPr>
        <w:t xml:space="preserve">, </w:t>
      </w:r>
      <w:r w:rsidRPr="003D52D4">
        <w:rPr>
          <w:lang w:val="ro-RO"/>
        </w:rPr>
        <w:t xml:space="preserve">dar fără un rezultat pozitiv. </w:t>
      </w:r>
    </w:p>
    <w:p w14:paraId="2DDDC5AC" w14:textId="4ABA65C9" w:rsidR="00102A2B" w:rsidRPr="003D52D4" w:rsidRDefault="001B0807" w:rsidP="00401B4A">
      <w:pPr>
        <w:suppressAutoHyphens/>
        <w:autoSpaceDE w:val="0"/>
        <w:autoSpaceDN w:val="0"/>
        <w:adjustRightInd w:val="0"/>
        <w:ind w:firstLine="709"/>
        <w:jc w:val="both"/>
        <w:rPr>
          <w:lang w:val="ro-RO"/>
        </w:rPr>
      </w:pPr>
      <w:r w:rsidRPr="003D52D4">
        <w:rPr>
          <w:lang w:val="ro-RO"/>
        </w:rPr>
        <w:t>Din contractul de lucrări, p</w:t>
      </w:r>
      <w:r w:rsidR="00401B4A" w:rsidRPr="003D52D4">
        <w:rPr>
          <w:lang w:val="ro-RO"/>
        </w:rPr>
        <w:t xml:space="preserve">ână la această dată au fost decontate lucrări în valoare de </w:t>
      </w:r>
      <w:r w:rsidR="00102A2B" w:rsidRPr="003D52D4">
        <w:rPr>
          <w:lang w:val="ro-RO"/>
        </w:rPr>
        <w:t xml:space="preserve">3.567.729,23 lei cu TVA. </w:t>
      </w:r>
    </w:p>
    <w:p w14:paraId="675F6F56" w14:textId="3E6F3554" w:rsidR="00401B4A" w:rsidRPr="003D52D4" w:rsidRDefault="000B72AE" w:rsidP="00401B4A">
      <w:pPr>
        <w:suppressAutoHyphens/>
        <w:autoSpaceDE w:val="0"/>
        <w:autoSpaceDN w:val="0"/>
        <w:adjustRightInd w:val="0"/>
        <w:ind w:firstLine="709"/>
        <w:jc w:val="both"/>
        <w:rPr>
          <w:lang w:val="ro-RO"/>
        </w:rPr>
      </w:pPr>
      <w:r w:rsidRPr="003D52D4">
        <w:rPr>
          <w:lang w:val="ro-RO"/>
        </w:rPr>
        <w:lastRenderedPageBreak/>
        <w:t>L</w:t>
      </w:r>
      <w:r w:rsidR="00102A2B" w:rsidRPr="003D52D4">
        <w:rPr>
          <w:lang w:val="ro-RO"/>
        </w:rPr>
        <w:t xml:space="preserve">a contractul de lucrări </w:t>
      </w:r>
      <w:r w:rsidRPr="003D52D4">
        <w:rPr>
          <w:lang w:val="ro-RO"/>
        </w:rPr>
        <w:t>c</w:t>
      </w:r>
      <w:r w:rsidRPr="003D52D4">
        <w:rPr>
          <w:lang w:val="ro-RO"/>
        </w:rPr>
        <w:t xml:space="preserve">heltuielile necesare </w:t>
      </w:r>
      <w:r w:rsidR="00401B4A" w:rsidRPr="003D52D4">
        <w:rPr>
          <w:lang w:val="ro-RO"/>
        </w:rPr>
        <w:t xml:space="preserve">de la bugetul local estimăm la suma de </w:t>
      </w:r>
      <w:r w:rsidRPr="003D52D4">
        <w:rPr>
          <w:lang w:val="ro-RO"/>
        </w:rPr>
        <w:t>1.900.000</w:t>
      </w:r>
      <w:r w:rsidR="00401B4A" w:rsidRPr="003D52D4">
        <w:rPr>
          <w:lang w:val="ro-RO"/>
        </w:rPr>
        <w:t xml:space="preserve"> lei</w:t>
      </w:r>
      <w:r w:rsidR="001B0807" w:rsidRPr="003D52D4">
        <w:rPr>
          <w:lang w:val="ro-RO"/>
        </w:rPr>
        <w:t xml:space="preserve"> (cheltuieli estimate motivat de faptul ca apar situații neprevăzute, eventuale lucrări suplimentare, motivat de clauzele de ajutare </w:t>
      </w:r>
      <w:r w:rsidR="00C26F1D" w:rsidRPr="003D52D4">
        <w:rPr>
          <w:lang w:val="ro-RO"/>
        </w:rPr>
        <w:t>prevăzute de contract, modificarea de TVA, etc).</w:t>
      </w:r>
    </w:p>
    <w:p w14:paraId="2761CC76" w14:textId="4D9AA912" w:rsidR="00401B4A" w:rsidRPr="003D52D4" w:rsidRDefault="00C26F1D" w:rsidP="00401B4A">
      <w:pPr>
        <w:suppressAutoHyphens/>
        <w:autoSpaceDE w:val="0"/>
        <w:autoSpaceDN w:val="0"/>
        <w:adjustRightInd w:val="0"/>
        <w:ind w:firstLine="709"/>
        <w:jc w:val="both"/>
        <w:rPr>
          <w:lang w:val="ro-RO"/>
        </w:rPr>
      </w:pPr>
      <w:r w:rsidRPr="003D52D4">
        <w:rPr>
          <w:lang w:val="ro-RO"/>
        </w:rPr>
        <w:t xml:space="preserve">De asemenea, </w:t>
      </w:r>
      <w:r w:rsidR="00862F14" w:rsidRPr="003D52D4">
        <w:rPr>
          <w:lang w:val="ro-RO"/>
        </w:rPr>
        <w:t>este</w:t>
      </w:r>
      <w:r w:rsidRPr="003D52D4">
        <w:rPr>
          <w:lang w:val="ro-RO"/>
        </w:rPr>
        <w:t xml:space="preserve"> necesar</w:t>
      </w:r>
      <w:r w:rsidR="00862F14" w:rsidRPr="003D52D4">
        <w:rPr>
          <w:lang w:val="ro-RO"/>
        </w:rPr>
        <w:t>ă</w:t>
      </w:r>
      <w:r w:rsidRPr="003D52D4">
        <w:rPr>
          <w:lang w:val="ro-RO"/>
        </w:rPr>
        <w:t xml:space="preserve"> alocarea de resurse financiare pentru realizarea lucrărilor de racordare a rețelelor de utilități (apă, canalizare, gaze, energie electrică). Dacă pentru racordarea la apă, canalizare și gaze este stabilită situația, soluția de racordarea la energie electrică este încă incertă. Am întreprins demersurile necesare și așteptăm răspunsul </w:t>
      </w:r>
      <w:proofErr w:type="spellStart"/>
      <w:r w:rsidRPr="003D52D4">
        <w:rPr>
          <w:lang w:val="ro-RO"/>
        </w:rPr>
        <w:t>DelgazGrid</w:t>
      </w:r>
      <w:proofErr w:type="spellEnd"/>
      <w:r w:rsidRPr="003D52D4">
        <w:rPr>
          <w:lang w:val="ro-RO"/>
        </w:rPr>
        <w:t xml:space="preserve">. Totodată, în cadrul proiectului sunt și alte cheltuieli care sunt în sarcina bugetului local – taxe, cote ISC, </w:t>
      </w:r>
      <w:r w:rsidR="008A4AE2" w:rsidRPr="003D52D4">
        <w:rPr>
          <w:lang w:val="ro-RO"/>
        </w:rPr>
        <w:t>asistența tehnică, certificare energetică, etc.</w:t>
      </w:r>
    </w:p>
    <w:p w14:paraId="00E8326F" w14:textId="4B5DACDC" w:rsidR="008A4AE2" w:rsidRPr="003D52D4" w:rsidRDefault="008A4AE2" w:rsidP="00401B4A">
      <w:pPr>
        <w:suppressAutoHyphens/>
        <w:autoSpaceDE w:val="0"/>
        <w:autoSpaceDN w:val="0"/>
        <w:adjustRightInd w:val="0"/>
        <w:ind w:firstLine="709"/>
        <w:jc w:val="both"/>
        <w:rPr>
          <w:lang w:val="ro-RO"/>
        </w:rPr>
      </w:pPr>
      <w:r w:rsidRPr="003D52D4">
        <w:rPr>
          <w:lang w:val="ro-RO"/>
        </w:rPr>
        <w:t xml:space="preserve">Prin HCL </w:t>
      </w:r>
      <w:r w:rsidRPr="003D52D4">
        <w:rPr>
          <w:lang w:val="ro-RO"/>
        </w:rPr>
        <w:t>182/2023</w:t>
      </w:r>
      <w:r w:rsidRPr="003D52D4">
        <w:rPr>
          <w:lang w:val="ro-RO"/>
        </w:rPr>
        <w:t xml:space="preserve"> </w:t>
      </w:r>
      <w:r w:rsidR="00B878D4" w:rsidRPr="003D52D4">
        <w:rPr>
          <w:lang w:val="ro-RO"/>
        </w:rPr>
        <w:t>a fost</w:t>
      </w:r>
      <w:r w:rsidRPr="003D52D4">
        <w:rPr>
          <w:lang w:val="ro-RO"/>
        </w:rPr>
        <w:t xml:space="preserve"> asumat</w:t>
      </w:r>
      <w:r w:rsidR="00B878D4" w:rsidRPr="003D52D4">
        <w:rPr>
          <w:lang w:val="ro-RO"/>
        </w:rPr>
        <w:t>ă</w:t>
      </w:r>
      <w:r w:rsidRPr="003D52D4">
        <w:rPr>
          <w:lang w:val="ro-RO"/>
        </w:rPr>
        <w:t xml:space="preserve"> asigurarea sumei de 2.469.864,41 lei inclusiv TVA (cu TVA de 19%) de la bugetul local. Este obligatorie realizarea proiectului și obiectivelor acestuia în termenele prevăzute de contractul de finanțare</w:t>
      </w:r>
      <w:r w:rsidR="00B878D4" w:rsidRPr="003D52D4">
        <w:rPr>
          <w:lang w:val="ro-RO"/>
        </w:rPr>
        <w:t xml:space="preserve">, sub sancțiunea returnării întregii sume nerambursabile atrase, inclusiv dobânzile aferente.  Astfel că asigurarea finanțării cheltuielilor, chiar și din împrumuturi, este necesară. Diferențele de valoare de la suma împrumutată și până la suma necesară </w:t>
      </w:r>
      <w:r w:rsidR="000B51FF" w:rsidRPr="003D52D4">
        <w:rPr>
          <w:lang w:val="ro-RO"/>
        </w:rPr>
        <w:t xml:space="preserve">trebuie </w:t>
      </w:r>
      <w:r w:rsidR="00B878D4" w:rsidRPr="003D52D4">
        <w:rPr>
          <w:lang w:val="ro-RO"/>
        </w:rPr>
        <w:t>asigura</w:t>
      </w:r>
      <w:r w:rsidR="000B51FF" w:rsidRPr="003D52D4">
        <w:rPr>
          <w:lang w:val="ro-RO"/>
        </w:rPr>
        <w:t>tă</w:t>
      </w:r>
      <w:r w:rsidR="00B878D4" w:rsidRPr="003D52D4">
        <w:rPr>
          <w:lang w:val="ro-RO"/>
        </w:rPr>
        <w:t xml:space="preserve"> </w:t>
      </w:r>
      <w:r w:rsidR="000B51FF" w:rsidRPr="003D52D4">
        <w:rPr>
          <w:lang w:val="ro-RO"/>
        </w:rPr>
        <w:t>de la</w:t>
      </w:r>
      <w:r w:rsidR="00B878D4" w:rsidRPr="003D52D4">
        <w:rPr>
          <w:lang w:val="ro-RO"/>
        </w:rPr>
        <w:t xml:space="preserve"> bugetul local.</w:t>
      </w:r>
    </w:p>
    <w:bookmarkEnd w:id="1"/>
    <w:p w14:paraId="326FCF46" w14:textId="77777777" w:rsidR="00710BC2" w:rsidRPr="003D52D4" w:rsidRDefault="00710BC2" w:rsidP="00806280">
      <w:pPr>
        <w:ind w:firstLine="1080"/>
        <w:jc w:val="both"/>
        <w:rPr>
          <w:lang w:val="ro-RO"/>
        </w:rPr>
      </w:pPr>
    </w:p>
    <w:p w14:paraId="1F8EF93A" w14:textId="7DDC36E5" w:rsidR="00B878D4" w:rsidRPr="003D52D4" w:rsidRDefault="00B878D4" w:rsidP="000B51FF">
      <w:pPr>
        <w:ind w:firstLine="709"/>
        <w:jc w:val="both"/>
        <w:rPr>
          <w:lang w:val="ro-RO"/>
        </w:rPr>
      </w:pPr>
      <w:r w:rsidRPr="003D52D4">
        <w:rPr>
          <w:lang w:val="ro-RO"/>
        </w:rPr>
        <w:t>Cu privire la proiectul "ÎMBUNTĂŢIREA SERVICIILOR SOCIALE, RECREATIVE ŞI A SPAŢIILOR PUBLICE URBANE ÎN MUNICIPIUL CÂMPULUNG MOLDOVENESC”, reamintim:</w:t>
      </w:r>
    </w:p>
    <w:p w14:paraId="21E80186" w14:textId="667978AE" w:rsidR="00B878D4" w:rsidRPr="003D52D4" w:rsidRDefault="00B878D4" w:rsidP="00B878D4">
      <w:pPr>
        <w:autoSpaceDE w:val="0"/>
        <w:autoSpaceDN w:val="0"/>
        <w:adjustRightInd w:val="0"/>
        <w:ind w:firstLine="709"/>
        <w:jc w:val="both"/>
        <w:rPr>
          <w:lang w:val="ro-RO"/>
        </w:rPr>
      </w:pPr>
      <w:r w:rsidRPr="003D52D4">
        <w:rPr>
          <w:lang w:val="ro-RO"/>
        </w:rPr>
        <w:t xml:space="preserve">Municipiul Câmpulung Moldovenesc a fost beneficiarul proiectului </w:t>
      </w:r>
      <w:r w:rsidRPr="003D52D4">
        <w:rPr>
          <w:i/>
          <w:iCs/>
          <w:lang w:val="ro-RO"/>
        </w:rPr>
        <w:t>IMBUNTATIREA SERVICIILOR SOCIALE, RECREATIVE SI A SPATIILOR PUBLICE URBANE ÎN MUNICIPIUL CÂMPULUNG MOLDOVENESC</w:t>
      </w:r>
      <w:r w:rsidRPr="003D52D4">
        <w:rPr>
          <w:lang w:val="ro-RO"/>
        </w:rPr>
        <w:t xml:space="preserve"> COD SMIS 2014+: 125615, f</w:t>
      </w:r>
      <w:r w:rsidRPr="003D52D4">
        <w:rPr>
          <w:color w:val="000000"/>
          <w:lang w:val="ro-RO"/>
        </w:rPr>
        <w:t xml:space="preserve">inanțat prin Programul </w:t>
      </w:r>
      <w:proofErr w:type="spellStart"/>
      <w:r w:rsidRPr="003D52D4">
        <w:rPr>
          <w:color w:val="000000"/>
          <w:lang w:val="ro-RO"/>
        </w:rPr>
        <w:t>Operaţional</w:t>
      </w:r>
      <w:proofErr w:type="spellEnd"/>
      <w:r w:rsidRPr="003D52D4">
        <w:rPr>
          <w:color w:val="000000"/>
          <w:lang w:val="ro-RO"/>
        </w:rPr>
        <w:t xml:space="preserve"> Regional 2014-2020, Axa prioritară 13 - </w:t>
      </w:r>
      <w:r w:rsidRPr="003D52D4">
        <w:rPr>
          <w:i/>
          <w:iCs/>
          <w:color w:val="000000"/>
          <w:lang w:val="ro-RO"/>
        </w:rPr>
        <w:t xml:space="preserve">Sprijinirea regenerării orașelor mici și mijlocii, </w:t>
      </w:r>
      <w:r w:rsidRPr="003D52D4">
        <w:rPr>
          <w:color w:val="000000"/>
          <w:lang w:val="ro-RO"/>
        </w:rPr>
        <w:t xml:space="preserve">Prioritatea de investiții 9b - </w:t>
      </w:r>
      <w:r w:rsidRPr="003D52D4">
        <w:rPr>
          <w:i/>
          <w:iCs/>
          <w:color w:val="000000"/>
          <w:lang w:val="ro-RO"/>
        </w:rPr>
        <w:t xml:space="preserve">Promovarea incluziunii sociale, combaterea sărăciei și a oricărei forme de discriminare, </w:t>
      </w:r>
      <w:r w:rsidRPr="003D52D4">
        <w:rPr>
          <w:color w:val="000000"/>
          <w:lang w:val="ro-RO"/>
        </w:rPr>
        <w:t xml:space="preserve">Obiectiv specific 13.1 – </w:t>
      </w:r>
      <w:proofErr w:type="spellStart"/>
      <w:r w:rsidRPr="003D52D4">
        <w:rPr>
          <w:i/>
          <w:iCs/>
          <w:color w:val="000000"/>
          <w:lang w:val="ro-RO"/>
        </w:rPr>
        <w:t>Îmbunătăţirea</w:t>
      </w:r>
      <w:proofErr w:type="spellEnd"/>
      <w:r w:rsidRPr="003D52D4">
        <w:rPr>
          <w:i/>
          <w:iCs/>
          <w:color w:val="000000"/>
          <w:lang w:val="ro-RO"/>
        </w:rPr>
        <w:t xml:space="preserve"> </w:t>
      </w:r>
      <w:proofErr w:type="spellStart"/>
      <w:r w:rsidRPr="003D52D4">
        <w:rPr>
          <w:i/>
          <w:iCs/>
          <w:color w:val="000000"/>
          <w:lang w:val="ro-RO"/>
        </w:rPr>
        <w:t>calităţii</w:t>
      </w:r>
      <w:proofErr w:type="spellEnd"/>
      <w:r w:rsidRPr="003D52D4">
        <w:rPr>
          <w:i/>
          <w:iCs/>
          <w:color w:val="000000"/>
          <w:lang w:val="ro-RO"/>
        </w:rPr>
        <w:t xml:space="preserve"> </w:t>
      </w:r>
      <w:proofErr w:type="spellStart"/>
      <w:r w:rsidRPr="003D52D4">
        <w:rPr>
          <w:i/>
          <w:iCs/>
          <w:color w:val="000000"/>
          <w:lang w:val="ro-RO"/>
        </w:rPr>
        <w:t>vieţii</w:t>
      </w:r>
      <w:proofErr w:type="spellEnd"/>
      <w:r w:rsidRPr="003D52D4">
        <w:rPr>
          <w:i/>
          <w:iCs/>
          <w:color w:val="000000"/>
          <w:lang w:val="ro-RO"/>
        </w:rPr>
        <w:t xml:space="preserve"> </w:t>
      </w:r>
      <w:proofErr w:type="spellStart"/>
      <w:r w:rsidRPr="003D52D4">
        <w:rPr>
          <w:i/>
          <w:iCs/>
          <w:color w:val="000000"/>
          <w:lang w:val="ro-RO"/>
        </w:rPr>
        <w:t>populaţiei</w:t>
      </w:r>
      <w:proofErr w:type="spellEnd"/>
    </w:p>
    <w:p w14:paraId="5C8F3E8E" w14:textId="77777777" w:rsidR="00B878D4" w:rsidRPr="003D52D4" w:rsidRDefault="00B878D4" w:rsidP="00B878D4">
      <w:pPr>
        <w:pStyle w:val="NoSpacing"/>
        <w:ind w:firstLine="709"/>
        <w:rPr>
          <w:rFonts w:ascii="Times New Roman" w:hAnsi="Times New Roman"/>
          <w:sz w:val="24"/>
          <w:szCs w:val="24"/>
          <w:lang w:val="ro-RO"/>
        </w:rPr>
      </w:pPr>
      <w:r w:rsidRPr="003D52D4">
        <w:rPr>
          <w:rFonts w:ascii="Times New Roman" w:hAnsi="Times New Roman"/>
          <w:sz w:val="24"/>
          <w:szCs w:val="24"/>
          <w:lang w:val="ro-RO"/>
        </w:rPr>
        <w:t>Proiectul a fost depus la data de 30.08.2018, cu următoarele obiective:</w:t>
      </w:r>
    </w:p>
    <w:p w14:paraId="7E5FB55C" w14:textId="77777777" w:rsidR="00B878D4" w:rsidRPr="003D52D4" w:rsidRDefault="00B878D4" w:rsidP="000B51FF">
      <w:pPr>
        <w:pStyle w:val="NoSpacing"/>
        <w:rPr>
          <w:rFonts w:ascii="Times New Roman" w:hAnsi="Times New Roman"/>
          <w:i/>
          <w:iCs/>
          <w:sz w:val="24"/>
          <w:szCs w:val="24"/>
          <w:lang w:val="ro-RO"/>
        </w:rPr>
      </w:pPr>
      <w:r w:rsidRPr="003D52D4">
        <w:rPr>
          <w:rFonts w:ascii="Times New Roman" w:hAnsi="Times New Roman"/>
          <w:i/>
          <w:iCs/>
          <w:sz w:val="24"/>
          <w:szCs w:val="24"/>
          <w:lang w:val="ro-RO"/>
        </w:rPr>
        <w:t>Component A</w:t>
      </w:r>
    </w:p>
    <w:p w14:paraId="04C2F0A2" w14:textId="77777777" w:rsidR="00B878D4" w:rsidRPr="003D52D4" w:rsidRDefault="00B878D4" w:rsidP="00DA43FD">
      <w:pPr>
        <w:pStyle w:val="NoSpacing"/>
        <w:numPr>
          <w:ilvl w:val="0"/>
          <w:numId w:val="22"/>
        </w:numPr>
        <w:tabs>
          <w:tab w:val="left" w:pos="284"/>
        </w:tabs>
        <w:ind w:left="0" w:firstLine="0"/>
        <w:jc w:val="both"/>
        <w:rPr>
          <w:rFonts w:ascii="Times New Roman" w:hAnsi="Times New Roman"/>
          <w:iCs/>
          <w:sz w:val="24"/>
          <w:szCs w:val="24"/>
          <w:lang w:val="ro-RO"/>
        </w:rPr>
      </w:pPr>
      <w:bookmarkStart w:id="2" w:name="_Hlk522566354"/>
      <w:r w:rsidRPr="003D52D4">
        <w:rPr>
          <w:rFonts w:ascii="Times New Roman" w:hAnsi="Times New Roman"/>
          <w:iCs/>
          <w:sz w:val="24"/>
          <w:szCs w:val="24"/>
          <w:lang w:val="ro-RO"/>
        </w:rPr>
        <w:t>"CONSTRUIRE LOCUINȚE SOCIALE ÎN STRADA BUNEȘTI, CÂMPULUNG MOLDOVENESC” – lot 1</w:t>
      </w:r>
      <w:bookmarkEnd w:id="2"/>
      <w:r w:rsidRPr="003D52D4">
        <w:rPr>
          <w:rFonts w:ascii="Times New Roman" w:hAnsi="Times New Roman"/>
          <w:iCs/>
          <w:sz w:val="24"/>
          <w:szCs w:val="24"/>
          <w:lang w:val="ro-RO"/>
        </w:rPr>
        <w:t xml:space="preserve"> (P+2E, 12 apartamente cu cate 2 camere)</w:t>
      </w:r>
      <w:bookmarkStart w:id="3" w:name="_Hlk522566419"/>
    </w:p>
    <w:p w14:paraId="66575F21" w14:textId="77777777" w:rsidR="00B878D4" w:rsidRPr="003D52D4" w:rsidRDefault="00B878D4" w:rsidP="00DA43FD">
      <w:pPr>
        <w:pStyle w:val="NoSpacing"/>
        <w:numPr>
          <w:ilvl w:val="0"/>
          <w:numId w:val="22"/>
        </w:numPr>
        <w:tabs>
          <w:tab w:val="left" w:pos="284"/>
        </w:tabs>
        <w:ind w:left="0" w:firstLine="0"/>
        <w:jc w:val="both"/>
        <w:rPr>
          <w:rFonts w:ascii="Times New Roman" w:hAnsi="Times New Roman"/>
          <w:iCs/>
          <w:sz w:val="24"/>
          <w:szCs w:val="24"/>
          <w:lang w:val="ro-RO"/>
        </w:rPr>
      </w:pPr>
      <w:r w:rsidRPr="003D52D4">
        <w:rPr>
          <w:rFonts w:ascii="Times New Roman" w:hAnsi="Times New Roman"/>
          <w:iCs/>
          <w:lang w:val="ro-RO"/>
        </w:rPr>
        <w:t>"CONSTRUIRE LOCUINȚE SOCIALE ÎN STRADA BUNEȘTI, CÂMPULUNG MOLDOVENESC” – lot 2”</w:t>
      </w:r>
      <w:bookmarkEnd w:id="3"/>
      <w:r w:rsidRPr="003D52D4">
        <w:rPr>
          <w:rFonts w:ascii="Times New Roman" w:hAnsi="Times New Roman"/>
          <w:iCs/>
          <w:lang w:val="ro-RO"/>
        </w:rPr>
        <w:t xml:space="preserve"> (P+1+M, 15 apartamente de 2 și 3 camere)</w:t>
      </w:r>
      <w:bookmarkStart w:id="4" w:name="_Hlk522566473"/>
    </w:p>
    <w:p w14:paraId="7D21F1C5" w14:textId="77777777" w:rsidR="00B878D4" w:rsidRPr="003D52D4" w:rsidRDefault="00B878D4" w:rsidP="00DA43FD">
      <w:pPr>
        <w:pStyle w:val="NoSpacing"/>
        <w:numPr>
          <w:ilvl w:val="0"/>
          <w:numId w:val="22"/>
        </w:numPr>
        <w:tabs>
          <w:tab w:val="left" w:pos="284"/>
        </w:tabs>
        <w:ind w:left="0" w:firstLine="0"/>
        <w:jc w:val="both"/>
        <w:rPr>
          <w:rFonts w:ascii="Times New Roman" w:hAnsi="Times New Roman"/>
          <w:iCs/>
          <w:sz w:val="24"/>
          <w:szCs w:val="24"/>
          <w:lang w:val="ro-RO"/>
        </w:rPr>
      </w:pPr>
      <w:r w:rsidRPr="003D52D4">
        <w:rPr>
          <w:rFonts w:ascii="Times New Roman" w:hAnsi="Times New Roman"/>
          <w:iCs/>
          <w:lang w:val="ro-RO"/>
        </w:rPr>
        <w:t>"CONSTRUIRE LOCUINȚE SOCIALE NOI IN STRADA PICTOR OCTAV BĂNCILĂ, CÂMPULUNG MOLDOVENESC”</w:t>
      </w:r>
      <w:bookmarkEnd w:id="4"/>
      <w:r w:rsidRPr="003D52D4">
        <w:rPr>
          <w:rFonts w:ascii="Times New Roman" w:hAnsi="Times New Roman"/>
          <w:iCs/>
          <w:lang w:val="ro-RO"/>
        </w:rPr>
        <w:t xml:space="preserve"> (P+1+M, 15 apartamente de 2 și 3 camere)</w:t>
      </w:r>
    </w:p>
    <w:p w14:paraId="51B7BF38" w14:textId="77777777" w:rsidR="00B878D4" w:rsidRPr="003D52D4" w:rsidRDefault="00B878D4" w:rsidP="00DA43FD">
      <w:pPr>
        <w:pStyle w:val="NoSpacing"/>
        <w:numPr>
          <w:ilvl w:val="0"/>
          <w:numId w:val="22"/>
        </w:numPr>
        <w:tabs>
          <w:tab w:val="left" w:pos="284"/>
        </w:tabs>
        <w:ind w:left="0" w:firstLine="0"/>
        <w:jc w:val="both"/>
        <w:rPr>
          <w:rFonts w:ascii="Times New Roman" w:hAnsi="Times New Roman"/>
          <w:iCs/>
          <w:sz w:val="24"/>
          <w:szCs w:val="24"/>
          <w:lang w:val="ro-RO"/>
        </w:rPr>
      </w:pPr>
      <w:r w:rsidRPr="003D52D4">
        <w:rPr>
          <w:rFonts w:ascii="Times New Roman" w:hAnsi="Times New Roman"/>
          <w:iCs/>
          <w:lang w:val="ro-RO"/>
        </w:rPr>
        <w:t>”INFIINTARE CENTRU CULTURAL ȘI RECREATIV PENTRU TINERET IN STRADA LIBERTĂȚII nr. 25 CÂMPULUNG MOLDOVENESC”</w:t>
      </w:r>
      <w:bookmarkStart w:id="5" w:name="_Hlk522566561"/>
    </w:p>
    <w:p w14:paraId="2E409D84" w14:textId="7A8815C2" w:rsidR="00B878D4" w:rsidRPr="003D52D4" w:rsidRDefault="00B878D4" w:rsidP="00DA43FD">
      <w:pPr>
        <w:pStyle w:val="NoSpacing"/>
        <w:numPr>
          <w:ilvl w:val="0"/>
          <w:numId w:val="22"/>
        </w:numPr>
        <w:tabs>
          <w:tab w:val="left" w:pos="284"/>
        </w:tabs>
        <w:ind w:left="0" w:firstLine="0"/>
        <w:jc w:val="both"/>
        <w:rPr>
          <w:rStyle w:val="Strong"/>
          <w:rFonts w:ascii="Times New Roman" w:hAnsi="Times New Roman"/>
          <w:b w:val="0"/>
          <w:bCs w:val="0"/>
          <w:iCs/>
          <w:sz w:val="24"/>
          <w:szCs w:val="24"/>
          <w:lang w:val="ro-RO"/>
        </w:rPr>
      </w:pPr>
      <w:r w:rsidRPr="003D52D4">
        <w:rPr>
          <w:rFonts w:ascii="Times New Roman" w:hAnsi="Times New Roman"/>
          <w:b/>
          <w:bCs/>
          <w:iCs/>
          <w:lang w:val="ro-RO"/>
        </w:rPr>
        <w:t>”</w:t>
      </w:r>
      <w:r w:rsidRPr="003D52D4">
        <w:rPr>
          <w:rStyle w:val="Strong"/>
          <w:rFonts w:ascii="Times New Roman" w:hAnsi="Times New Roman"/>
          <w:b w:val="0"/>
          <w:bCs w:val="0"/>
          <w:iCs/>
          <w:lang w:val="ro-RO"/>
        </w:rPr>
        <w:t>REABILITARE SI MODERNIZARE VILĂ RUNC ȘI CONSTRUIRE ANEXĂ ÎN VEDEREA DESFĂȘURĂRII DE ACTIVITĂȚI CULTURAL-RECREATIVE”</w:t>
      </w:r>
      <w:bookmarkEnd w:id="5"/>
      <w:r w:rsidRPr="003D52D4">
        <w:rPr>
          <w:rStyle w:val="Strong"/>
          <w:rFonts w:ascii="Times New Roman" w:hAnsi="Times New Roman"/>
          <w:b w:val="0"/>
          <w:bCs w:val="0"/>
          <w:iCs/>
          <w:lang w:val="ro-RO"/>
        </w:rPr>
        <w:t xml:space="preserve"> </w:t>
      </w:r>
    </w:p>
    <w:p w14:paraId="7FE78E9E" w14:textId="77777777" w:rsidR="00B878D4" w:rsidRPr="003D52D4" w:rsidRDefault="00B878D4" w:rsidP="000B51FF">
      <w:pPr>
        <w:pStyle w:val="NoSpacing"/>
        <w:jc w:val="both"/>
        <w:rPr>
          <w:rFonts w:ascii="Times New Roman" w:hAnsi="Times New Roman"/>
          <w:i/>
          <w:iCs/>
          <w:sz w:val="24"/>
          <w:szCs w:val="24"/>
          <w:lang w:val="ro-RO"/>
        </w:rPr>
      </w:pPr>
      <w:r w:rsidRPr="003D52D4">
        <w:rPr>
          <w:rFonts w:ascii="Times New Roman" w:hAnsi="Times New Roman"/>
          <w:i/>
          <w:iCs/>
          <w:sz w:val="24"/>
          <w:szCs w:val="24"/>
          <w:lang w:val="ro-RO"/>
        </w:rPr>
        <w:t>Componenta B</w:t>
      </w:r>
    </w:p>
    <w:p w14:paraId="7157300B" w14:textId="479CB6E3" w:rsidR="00B878D4" w:rsidRPr="003D52D4" w:rsidRDefault="00B878D4" w:rsidP="00DA43FD">
      <w:pPr>
        <w:pStyle w:val="Default"/>
        <w:numPr>
          <w:ilvl w:val="0"/>
          <w:numId w:val="22"/>
        </w:numPr>
        <w:tabs>
          <w:tab w:val="left" w:pos="284"/>
        </w:tabs>
        <w:ind w:left="0" w:firstLine="0"/>
        <w:jc w:val="both"/>
        <w:rPr>
          <w:rFonts w:ascii="Times New Roman" w:hAnsi="Times New Roman" w:cs="Times New Roman"/>
          <w:iCs/>
          <w:lang w:val="ro-RO"/>
        </w:rPr>
      </w:pPr>
      <w:r w:rsidRPr="003D52D4">
        <w:rPr>
          <w:rFonts w:ascii="Times New Roman" w:hAnsi="Times New Roman" w:cs="Times New Roman"/>
          <w:iCs/>
          <w:lang w:val="ro-RO"/>
        </w:rPr>
        <w:t>Reabilitare infrastructura rutiera si trotuare pietonale în Municipiul Câmpulung Moldovenesc” (s</w:t>
      </w:r>
      <w:r w:rsidRPr="003D52D4">
        <w:rPr>
          <w:rFonts w:ascii="Times New Roman" w:hAnsi="Times New Roman" w:cs="Times New Roman"/>
          <w:lang w:val="ro-RO"/>
        </w:rPr>
        <w:t xml:space="preserve">tr. Bradului, str. Pinului, str. </w:t>
      </w:r>
      <w:proofErr w:type="spellStart"/>
      <w:r w:rsidRPr="003D52D4">
        <w:rPr>
          <w:rFonts w:ascii="Times New Roman" w:hAnsi="Times New Roman" w:cs="Times New Roman"/>
          <w:lang w:val="ro-RO"/>
        </w:rPr>
        <w:t>Martisorului</w:t>
      </w:r>
      <w:proofErr w:type="spellEnd"/>
      <w:r w:rsidRPr="003D52D4">
        <w:rPr>
          <w:rFonts w:ascii="Times New Roman" w:hAnsi="Times New Roman" w:cs="Times New Roman"/>
          <w:lang w:val="ro-RO"/>
        </w:rPr>
        <w:t xml:space="preserve">, str. Al. Bogza, str. Ion </w:t>
      </w:r>
      <w:proofErr w:type="spellStart"/>
      <w:r w:rsidRPr="003D52D4">
        <w:rPr>
          <w:rFonts w:ascii="Times New Roman" w:hAnsi="Times New Roman" w:cs="Times New Roman"/>
          <w:lang w:val="ro-RO"/>
        </w:rPr>
        <w:t>Stefureac</w:t>
      </w:r>
      <w:proofErr w:type="spellEnd"/>
      <w:r w:rsidRPr="003D52D4">
        <w:rPr>
          <w:rFonts w:ascii="Times New Roman" w:hAnsi="Times New Roman" w:cs="Times New Roman"/>
          <w:lang w:val="ro-RO"/>
        </w:rPr>
        <w:t xml:space="preserve">, str. N. </w:t>
      </w:r>
      <w:proofErr w:type="spellStart"/>
      <w:r w:rsidRPr="003D52D4">
        <w:rPr>
          <w:rFonts w:ascii="Times New Roman" w:hAnsi="Times New Roman" w:cs="Times New Roman"/>
          <w:lang w:val="ro-RO"/>
        </w:rPr>
        <w:t>Labis</w:t>
      </w:r>
      <w:proofErr w:type="spellEnd"/>
      <w:r w:rsidRPr="003D52D4">
        <w:rPr>
          <w:rFonts w:ascii="Times New Roman" w:hAnsi="Times New Roman" w:cs="Times New Roman"/>
          <w:lang w:val="ro-RO"/>
        </w:rPr>
        <w:t xml:space="preserve">, str. Gh. Popovici, str. Bogdan Voda, str. Gh. Doja, str. </w:t>
      </w:r>
      <w:proofErr w:type="spellStart"/>
      <w:r w:rsidRPr="003D52D4">
        <w:rPr>
          <w:rFonts w:ascii="Times New Roman" w:hAnsi="Times New Roman" w:cs="Times New Roman"/>
          <w:lang w:val="ro-RO"/>
        </w:rPr>
        <w:t>Razboieni</w:t>
      </w:r>
      <w:proofErr w:type="spellEnd"/>
      <w:r w:rsidRPr="003D52D4">
        <w:rPr>
          <w:rFonts w:ascii="Times New Roman" w:hAnsi="Times New Roman" w:cs="Times New Roman"/>
          <w:lang w:val="ro-RO"/>
        </w:rPr>
        <w:t xml:space="preserve">, str. </w:t>
      </w:r>
      <w:proofErr w:type="spellStart"/>
      <w:r w:rsidRPr="003D52D4">
        <w:rPr>
          <w:rFonts w:ascii="Times New Roman" w:hAnsi="Times New Roman" w:cs="Times New Roman"/>
          <w:lang w:val="ro-RO"/>
        </w:rPr>
        <w:t>Dragos</w:t>
      </w:r>
      <w:proofErr w:type="spellEnd"/>
      <w:r w:rsidRPr="003D52D4">
        <w:rPr>
          <w:rFonts w:ascii="Times New Roman" w:hAnsi="Times New Roman" w:cs="Times New Roman"/>
          <w:lang w:val="ro-RO"/>
        </w:rPr>
        <w:t xml:space="preserve"> Voda, str. </w:t>
      </w:r>
      <w:proofErr w:type="spellStart"/>
      <w:r w:rsidRPr="003D52D4">
        <w:rPr>
          <w:rFonts w:ascii="Times New Roman" w:hAnsi="Times New Roman" w:cs="Times New Roman"/>
          <w:lang w:val="ro-RO"/>
        </w:rPr>
        <w:t>Libertatii</w:t>
      </w:r>
      <w:proofErr w:type="spellEnd"/>
      <w:r w:rsidRPr="003D52D4">
        <w:rPr>
          <w:rFonts w:ascii="Times New Roman" w:hAnsi="Times New Roman" w:cs="Times New Roman"/>
          <w:lang w:val="ro-RO"/>
        </w:rPr>
        <w:t xml:space="preserve">, str. Petru </w:t>
      </w:r>
      <w:proofErr w:type="spellStart"/>
      <w:r w:rsidRPr="003D52D4">
        <w:rPr>
          <w:rFonts w:ascii="Times New Roman" w:hAnsi="Times New Roman" w:cs="Times New Roman"/>
          <w:lang w:val="ro-RO"/>
        </w:rPr>
        <w:t>Rares</w:t>
      </w:r>
      <w:proofErr w:type="spellEnd"/>
      <w:r w:rsidRPr="003D52D4">
        <w:rPr>
          <w:rFonts w:ascii="Times New Roman" w:hAnsi="Times New Roman" w:cs="Times New Roman"/>
          <w:lang w:val="ro-RO"/>
        </w:rPr>
        <w:t xml:space="preserve">, str. Runcului, str. Al. Donici, str. Liceului, str. </w:t>
      </w:r>
      <w:proofErr w:type="spellStart"/>
      <w:r w:rsidRPr="003D52D4">
        <w:rPr>
          <w:rFonts w:ascii="Times New Roman" w:hAnsi="Times New Roman" w:cs="Times New Roman"/>
          <w:lang w:val="ro-RO"/>
        </w:rPr>
        <w:t>Caprioarei</w:t>
      </w:r>
      <w:proofErr w:type="spellEnd"/>
      <w:r w:rsidRPr="003D52D4">
        <w:rPr>
          <w:rFonts w:ascii="Times New Roman" w:hAnsi="Times New Roman" w:cs="Times New Roman"/>
          <w:lang w:val="ro-RO"/>
        </w:rPr>
        <w:t xml:space="preserve"> și str. Constantin </w:t>
      </w:r>
      <w:proofErr w:type="spellStart"/>
      <w:r w:rsidRPr="003D52D4">
        <w:rPr>
          <w:rFonts w:ascii="Times New Roman" w:hAnsi="Times New Roman" w:cs="Times New Roman"/>
          <w:lang w:val="ro-RO"/>
        </w:rPr>
        <w:t>Gramada</w:t>
      </w:r>
      <w:proofErr w:type="spellEnd"/>
      <w:r w:rsidRPr="003D52D4">
        <w:rPr>
          <w:rFonts w:ascii="Times New Roman" w:hAnsi="Times New Roman" w:cs="Times New Roman"/>
          <w:lang w:val="ro-RO"/>
        </w:rPr>
        <w:t xml:space="preserve">, precum și trotuarele din str. </w:t>
      </w:r>
      <w:proofErr w:type="spellStart"/>
      <w:r w:rsidRPr="003D52D4">
        <w:rPr>
          <w:rFonts w:ascii="Times New Roman" w:hAnsi="Times New Roman" w:cs="Times New Roman"/>
          <w:lang w:val="ro-RO"/>
        </w:rPr>
        <w:t>Fraternitatii</w:t>
      </w:r>
      <w:proofErr w:type="spellEnd"/>
      <w:r w:rsidRPr="003D52D4">
        <w:rPr>
          <w:rFonts w:ascii="Times New Roman" w:hAnsi="Times New Roman" w:cs="Times New Roman"/>
          <w:lang w:val="ro-RO"/>
        </w:rPr>
        <w:t xml:space="preserve">, M. Eminescu, G. </w:t>
      </w:r>
      <w:proofErr w:type="spellStart"/>
      <w:r w:rsidRPr="003D52D4">
        <w:rPr>
          <w:rFonts w:ascii="Times New Roman" w:hAnsi="Times New Roman" w:cs="Times New Roman"/>
          <w:lang w:val="ro-RO"/>
        </w:rPr>
        <w:t>Cosbuc</w:t>
      </w:r>
      <w:proofErr w:type="spellEnd"/>
      <w:r w:rsidRPr="003D52D4">
        <w:rPr>
          <w:rFonts w:ascii="Times New Roman" w:hAnsi="Times New Roman" w:cs="Times New Roman"/>
          <w:lang w:val="ro-RO"/>
        </w:rPr>
        <w:t>, Viitorului, Gării, Decebal, D. Dima și Mărăști (varianta de trafic greu din localitate).</w:t>
      </w:r>
    </w:p>
    <w:p w14:paraId="38DAFE86" w14:textId="3543AFBE" w:rsidR="00B878D4" w:rsidRPr="003D52D4" w:rsidRDefault="00B878D4" w:rsidP="00B878D4">
      <w:pPr>
        <w:pStyle w:val="NoSpacing"/>
        <w:ind w:firstLine="709"/>
        <w:jc w:val="both"/>
        <w:rPr>
          <w:rFonts w:ascii="Times New Roman" w:hAnsi="Times New Roman"/>
          <w:sz w:val="24"/>
          <w:szCs w:val="24"/>
          <w:lang w:val="ro-RO"/>
        </w:rPr>
      </w:pPr>
      <w:r w:rsidRPr="003D52D4">
        <w:rPr>
          <w:rFonts w:ascii="Times New Roman" w:hAnsi="Times New Roman"/>
          <w:sz w:val="24"/>
          <w:szCs w:val="24"/>
          <w:lang w:val="ro-RO"/>
        </w:rPr>
        <w:t xml:space="preserve">Contractul de </w:t>
      </w:r>
      <w:proofErr w:type="spellStart"/>
      <w:r w:rsidRPr="003D52D4">
        <w:rPr>
          <w:rFonts w:ascii="Times New Roman" w:hAnsi="Times New Roman"/>
          <w:sz w:val="24"/>
          <w:szCs w:val="24"/>
          <w:lang w:val="ro-RO"/>
        </w:rPr>
        <w:t>finanţare</w:t>
      </w:r>
      <w:proofErr w:type="spellEnd"/>
      <w:r w:rsidRPr="003D52D4">
        <w:rPr>
          <w:rFonts w:ascii="Times New Roman" w:hAnsi="Times New Roman"/>
          <w:sz w:val="24"/>
          <w:szCs w:val="24"/>
          <w:lang w:val="ro-RO"/>
        </w:rPr>
        <w:t xml:space="preserve"> </w:t>
      </w:r>
      <w:bookmarkStart w:id="6" w:name="_Hlk152596200"/>
      <w:r w:rsidRPr="003D52D4">
        <w:rPr>
          <w:rFonts w:ascii="Times New Roman" w:hAnsi="Times New Roman"/>
          <w:sz w:val="24"/>
          <w:szCs w:val="24"/>
          <w:lang w:val="ro-RO"/>
        </w:rPr>
        <w:t>nr. 7168 a fost semnat la data de 27.10.2021</w:t>
      </w:r>
      <w:bookmarkEnd w:id="6"/>
      <w:r w:rsidRPr="003D52D4">
        <w:rPr>
          <w:rFonts w:ascii="Times New Roman" w:hAnsi="Times New Roman"/>
          <w:sz w:val="24"/>
          <w:szCs w:val="24"/>
          <w:lang w:val="ro-RO"/>
        </w:rPr>
        <w:t xml:space="preserve"> cu valoarea totală a de 23.540.524,84 lei, din care AM/OI acorda o </w:t>
      </w:r>
      <w:proofErr w:type="spellStart"/>
      <w:r w:rsidRPr="003D52D4">
        <w:rPr>
          <w:rFonts w:ascii="Times New Roman" w:hAnsi="Times New Roman"/>
          <w:sz w:val="24"/>
          <w:szCs w:val="24"/>
          <w:lang w:val="ro-RO"/>
        </w:rPr>
        <w:t>finanţare</w:t>
      </w:r>
      <w:proofErr w:type="spellEnd"/>
      <w:r w:rsidRPr="003D52D4">
        <w:rPr>
          <w:rFonts w:ascii="Times New Roman" w:hAnsi="Times New Roman"/>
          <w:sz w:val="24"/>
          <w:szCs w:val="24"/>
          <w:lang w:val="ro-RO"/>
        </w:rPr>
        <w:t xml:space="preserve"> nerambursabilă în sumă maximă de 22. 792.016,17 lei, echivalentă cu 98.00%.</w:t>
      </w:r>
    </w:p>
    <w:p w14:paraId="4B6CEEA9" w14:textId="54C1379F" w:rsidR="00B878D4" w:rsidRPr="003D52D4" w:rsidRDefault="00B878D4" w:rsidP="00B878D4">
      <w:pPr>
        <w:ind w:firstLine="709"/>
        <w:jc w:val="both"/>
        <w:rPr>
          <w:lang w:val="ro-RO"/>
        </w:rPr>
      </w:pPr>
      <w:r w:rsidRPr="003D52D4">
        <w:rPr>
          <w:lang w:val="ro-RO"/>
        </w:rPr>
        <w:t xml:space="preserve">Conform Instrucțiunii </w:t>
      </w:r>
      <w:r w:rsidRPr="003D52D4">
        <w:rPr>
          <w:color w:val="212529"/>
          <w:shd w:val="clear" w:color="auto" w:fill="FFFFFF"/>
          <w:lang w:val="ro-RO"/>
        </w:rPr>
        <w:t xml:space="preserve">AMPOR nr.207/2023, în scopul finalizării integrale a proiectului, </w:t>
      </w:r>
      <w:r w:rsidRPr="003D52D4">
        <w:rPr>
          <w:lang w:val="ro-RO"/>
        </w:rPr>
        <w:t xml:space="preserve">au fost realizate demersurile necesare pentru prelungirea și implementarea în etapa a II a proiectului, acesta întrunind toate condițiile prevăzute de </w:t>
      </w:r>
      <w:r w:rsidRPr="003D52D4">
        <w:rPr>
          <w:bCs/>
          <w:lang w:val="ro-RO"/>
        </w:rPr>
        <w:t>art.118 a din RC 1060/2021, OUG 36/2023</w:t>
      </w:r>
      <w:r w:rsidRPr="003D52D4">
        <w:rPr>
          <w:lang w:val="ro-RO"/>
        </w:rPr>
        <w:t>.</w:t>
      </w:r>
    </w:p>
    <w:p w14:paraId="1E3280DD" w14:textId="77777777" w:rsidR="000B51FF" w:rsidRPr="003D52D4" w:rsidRDefault="00B878D4" w:rsidP="000B51FF">
      <w:pPr>
        <w:ind w:firstLine="709"/>
        <w:jc w:val="both"/>
        <w:rPr>
          <w:lang w:val="ro-RO"/>
        </w:rPr>
      </w:pPr>
      <w:r w:rsidRPr="003D52D4">
        <w:rPr>
          <w:lang w:val="ro-RO"/>
        </w:rPr>
        <w:t>Prin HCL 170/06.12.2023 a fost aprobată implementarea etapei a doua a proiectului</w:t>
      </w:r>
      <w:r w:rsidR="000B51FF" w:rsidRPr="003D52D4">
        <w:rPr>
          <w:lang w:val="ro-RO"/>
        </w:rPr>
        <w:t xml:space="preserve"> și a fost încheiat contractul de finanțare </w:t>
      </w:r>
      <w:r w:rsidR="000B51FF" w:rsidRPr="003D52D4">
        <w:rPr>
          <w:lang w:val="ro-RO"/>
        </w:rPr>
        <w:t>383 / 03-10-2024</w:t>
      </w:r>
      <w:r w:rsidRPr="003D52D4">
        <w:rPr>
          <w:lang w:val="ro-RO"/>
        </w:rPr>
        <w:t>.</w:t>
      </w:r>
      <w:r w:rsidR="000B51FF" w:rsidRPr="003D52D4">
        <w:rPr>
          <w:lang w:val="ro-RO"/>
        </w:rPr>
        <w:t xml:space="preserve"> </w:t>
      </w:r>
      <w:r w:rsidR="000B51FF" w:rsidRPr="003D52D4">
        <w:rPr>
          <w:lang w:val="ro-RO"/>
        </w:rPr>
        <w:t>Valoarea totală a contractului este de 34.806.553,19 lei</w:t>
      </w:r>
      <w:r w:rsidR="000B51FF" w:rsidRPr="003D52D4">
        <w:rPr>
          <w:lang w:val="ro-RO"/>
        </w:rPr>
        <w:t xml:space="preserve">. </w:t>
      </w:r>
    </w:p>
    <w:p w14:paraId="5B4F364D" w14:textId="037E453A" w:rsidR="000B51FF" w:rsidRPr="003D52D4" w:rsidRDefault="000B51FF" w:rsidP="000B51FF">
      <w:pPr>
        <w:ind w:firstLine="709"/>
        <w:jc w:val="both"/>
        <w:rPr>
          <w:lang w:val="ro-RO"/>
        </w:rPr>
      </w:pPr>
      <w:r w:rsidRPr="003D52D4">
        <w:rPr>
          <w:lang w:val="ro-RO"/>
        </w:rPr>
        <w:t xml:space="preserve">Bugetul proiectului </w:t>
      </w:r>
      <w:r w:rsidRPr="000B51FF">
        <w:rPr>
          <w:lang w:val="ro-RO"/>
        </w:rPr>
        <w:t>„</w:t>
      </w:r>
      <w:proofErr w:type="spellStart"/>
      <w:r w:rsidRPr="000B51FF">
        <w:rPr>
          <w:lang w:val="ro-RO"/>
        </w:rPr>
        <w:t>Imbunatatirea</w:t>
      </w:r>
      <w:proofErr w:type="spellEnd"/>
      <w:r w:rsidRPr="000B51FF">
        <w:rPr>
          <w:lang w:val="ro-RO"/>
        </w:rPr>
        <w:t xml:space="preserve"> serviciilor sociale, recreative si a</w:t>
      </w:r>
      <w:r w:rsidRPr="003D52D4">
        <w:rPr>
          <w:lang w:val="ro-RO"/>
        </w:rPr>
        <w:t xml:space="preserve"> </w:t>
      </w:r>
      <w:r w:rsidRPr="003D52D4">
        <w:rPr>
          <w:lang w:val="ro-RO"/>
        </w:rPr>
        <w:t xml:space="preserve">spatiilor publice urbane in Municipiul </w:t>
      </w:r>
      <w:proofErr w:type="spellStart"/>
      <w:r w:rsidRPr="003D52D4">
        <w:rPr>
          <w:lang w:val="ro-RO"/>
        </w:rPr>
        <w:t>Campulung</w:t>
      </w:r>
      <w:proofErr w:type="spellEnd"/>
      <w:r w:rsidRPr="003D52D4">
        <w:rPr>
          <w:lang w:val="ro-RO"/>
        </w:rPr>
        <w:t xml:space="preserve"> Moldovenesc”</w:t>
      </w:r>
      <w:r w:rsidRPr="003D52D4">
        <w:rPr>
          <w:lang w:val="ro-RO"/>
        </w:rPr>
        <w:t xml:space="preserve">, </w:t>
      </w:r>
      <w:r w:rsidRPr="000B51FF">
        <w:rPr>
          <w:lang w:val="ro-RO"/>
        </w:rPr>
        <w:t>cod SMIS 325469:</w:t>
      </w:r>
    </w:p>
    <w:p w14:paraId="7D36F6D0" w14:textId="77777777" w:rsidR="000B51FF" w:rsidRPr="003D52D4" w:rsidRDefault="000B51FF" w:rsidP="000B51FF">
      <w:pPr>
        <w:jc w:val="both"/>
        <w:rPr>
          <w:lang w:val="ro-RO"/>
        </w:rPr>
      </w:pPr>
    </w:p>
    <w:tbl>
      <w:tblPr>
        <w:tblStyle w:val="TableGrid"/>
        <w:tblW w:w="0" w:type="auto"/>
        <w:tblLook w:val="04A0" w:firstRow="1" w:lastRow="0" w:firstColumn="1" w:lastColumn="0" w:noHBand="0" w:noVBand="1"/>
      </w:tblPr>
      <w:tblGrid>
        <w:gridCol w:w="1342"/>
        <w:gridCol w:w="1309"/>
        <w:gridCol w:w="744"/>
        <w:gridCol w:w="1214"/>
        <w:gridCol w:w="674"/>
        <w:gridCol w:w="1071"/>
        <w:gridCol w:w="591"/>
        <w:gridCol w:w="1343"/>
        <w:gridCol w:w="1340"/>
      </w:tblGrid>
      <w:tr w:rsidR="000B51FF" w:rsidRPr="003D52D4" w14:paraId="692B6B46" w14:textId="77777777" w:rsidTr="000B51FF">
        <w:tc>
          <w:tcPr>
            <w:tcW w:w="1466" w:type="dxa"/>
          </w:tcPr>
          <w:p w14:paraId="06FD0214" w14:textId="77777777" w:rsidR="000B51FF" w:rsidRPr="000B51FF" w:rsidRDefault="000B51FF" w:rsidP="000B51FF">
            <w:pPr>
              <w:jc w:val="both"/>
              <w:rPr>
                <w:sz w:val="19"/>
                <w:szCs w:val="19"/>
                <w:lang w:val="ro-RO"/>
              </w:rPr>
            </w:pPr>
            <w:r w:rsidRPr="000B51FF">
              <w:rPr>
                <w:sz w:val="19"/>
                <w:szCs w:val="19"/>
                <w:lang w:val="ro-RO"/>
              </w:rPr>
              <w:t>Valoare</w:t>
            </w:r>
          </w:p>
          <w:p w14:paraId="33456014" w14:textId="77777777" w:rsidR="000B51FF" w:rsidRPr="000B51FF" w:rsidRDefault="000B51FF" w:rsidP="000B51FF">
            <w:pPr>
              <w:jc w:val="both"/>
              <w:rPr>
                <w:sz w:val="19"/>
                <w:szCs w:val="19"/>
                <w:lang w:val="ro-RO"/>
              </w:rPr>
            </w:pPr>
            <w:r w:rsidRPr="000B51FF">
              <w:rPr>
                <w:sz w:val="19"/>
                <w:szCs w:val="19"/>
                <w:lang w:val="ro-RO"/>
              </w:rPr>
              <w:t>totală</w:t>
            </w:r>
          </w:p>
          <w:p w14:paraId="0783BC8E" w14:textId="77777777" w:rsidR="000B51FF" w:rsidRPr="000B51FF" w:rsidRDefault="000B51FF" w:rsidP="000B51FF">
            <w:pPr>
              <w:jc w:val="both"/>
              <w:rPr>
                <w:sz w:val="19"/>
                <w:szCs w:val="19"/>
                <w:lang w:val="ro-RO"/>
              </w:rPr>
            </w:pPr>
            <w:r w:rsidRPr="000B51FF">
              <w:rPr>
                <w:sz w:val="19"/>
                <w:szCs w:val="19"/>
                <w:lang w:val="ro-RO"/>
              </w:rPr>
              <w:t>eligibilă a</w:t>
            </w:r>
          </w:p>
          <w:p w14:paraId="63E54C88" w14:textId="77777777" w:rsidR="000B51FF" w:rsidRPr="000B51FF" w:rsidRDefault="000B51FF" w:rsidP="000B51FF">
            <w:pPr>
              <w:jc w:val="both"/>
              <w:rPr>
                <w:sz w:val="19"/>
                <w:szCs w:val="19"/>
                <w:lang w:val="ro-RO"/>
              </w:rPr>
            </w:pPr>
            <w:r w:rsidRPr="000B51FF">
              <w:rPr>
                <w:sz w:val="19"/>
                <w:szCs w:val="19"/>
                <w:lang w:val="ro-RO"/>
              </w:rPr>
              <w:t>proiectului,</w:t>
            </w:r>
          </w:p>
          <w:p w14:paraId="6EB5D90B" w14:textId="77777777" w:rsidR="000B51FF" w:rsidRPr="000B51FF" w:rsidRDefault="000B51FF" w:rsidP="000B51FF">
            <w:pPr>
              <w:jc w:val="both"/>
              <w:rPr>
                <w:sz w:val="19"/>
                <w:szCs w:val="19"/>
                <w:lang w:val="ro-RO"/>
              </w:rPr>
            </w:pPr>
            <w:proofErr w:type="spellStart"/>
            <w:r w:rsidRPr="000B51FF">
              <w:rPr>
                <w:sz w:val="19"/>
                <w:szCs w:val="19"/>
                <w:lang w:val="ro-RO"/>
              </w:rPr>
              <w:t>incl</w:t>
            </w:r>
            <w:proofErr w:type="spellEnd"/>
            <w:r w:rsidRPr="000B51FF">
              <w:rPr>
                <w:sz w:val="19"/>
                <w:szCs w:val="19"/>
                <w:lang w:val="ro-RO"/>
              </w:rPr>
              <w:t>. TVA</w:t>
            </w:r>
          </w:p>
          <w:p w14:paraId="42934E87" w14:textId="51545A74" w:rsidR="000B51FF" w:rsidRPr="003D52D4" w:rsidRDefault="000B51FF" w:rsidP="000B51FF">
            <w:pPr>
              <w:jc w:val="both"/>
              <w:rPr>
                <w:sz w:val="19"/>
                <w:szCs w:val="19"/>
                <w:lang w:val="ro-RO"/>
              </w:rPr>
            </w:pPr>
            <w:r w:rsidRPr="003D52D4">
              <w:rPr>
                <w:sz w:val="19"/>
                <w:szCs w:val="19"/>
                <w:lang w:val="ro-RO"/>
              </w:rPr>
              <w:t>eligibil</w:t>
            </w:r>
          </w:p>
        </w:tc>
        <w:tc>
          <w:tcPr>
            <w:tcW w:w="2175" w:type="dxa"/>
            <w:gridSpan w:val="2"/>
          </w:tcPr>
          <w:p w14:paraId="5FAD97A3" w14:textId="77777777" w:rsidR="000B51FF" w:rsidRPr="000B51FF" w:rsidRDefault="000B51FF" w:rsidP="000B51FF">
            <w:pPr>
              <w:jc w:val="both"/>
              <w:rPr>
                <w:sz w:val="19"/>
                <w:szCs w:val="19"/>
                <w:lang w:val="ro-RO"/>
              </w:rPr>
            </w:pPr>
            <w:r w:rsidRPr="000B51FF">
              <w:rPr>
                <w:sz w:val="19"/>
                <w:szCs w:val="19"/>
                <w:lang w:val="ro-RO"/>
              </w:rPr>
              <w:t>Valoare eligibilă</w:t>
            </w:r>
          </w:p>
          <w:p w14:paraId="219F35FD" w14:textId="77777777" w:rsidR="000B51FF" w:rsidRPr="000B51FF" w:rsidRDefault="000B51FF" w:rsidP="000B51FF">
            <w:pPr>
              <w:jc w:val="both"/>
              <w:rPr>
                <w:sz w:val="19"/>
                <w:szCs w:val="19"/>
                <w:lang w:val="ro-RO"/>
              </w:rPr>
            </w:pPr>
            <w:r w:rsidRPr="000B51FF">
              <w:rPr>
                <w:sz w:val="19"/>
                <w:szCs w:val="19"/>
                <w:lang w:val="ro-RO"/>
              </w:rPr>
              <w:t>nerambursabilă din</w:t>
            </w:r>
          </w:p>
          <w:p w14:paraId="73E6E25B" w14:textId="77777777" w:rsidR="000B51FF" w:rsidRPr="000B51FF" w:rsidRDefault="000B51FF" w:rsidP="000B51FF">
            <w:pPr>
              <w:jc w:val="both"/>
              <w:rPr>
                <w:sz w:val="19"/>
                <w:szCs w:val="19"/>
                <w:lang w:val="ro-RO"/>
              </w:rPr>
            </w:pPr>
            <w:r w:rsidRPr="000B51FF">
              <w:rPr>
                <w:sz w:val="19"/>
                <w:szCs w:val="19"/>
                <w:lang w:val="ro-RO"/>
              </w:rPr>
              <w:t>partea fondurilor</w:t>
            </w:r>
          </w:p>
          <w:p w14:paraId="28387BAB" w14:textId="7B86A6C7" w:rsidR="000B51FF" w:rsidRPr="003D52D4" w:rsidRDefault="000B51FF" w:rsidP="000B51FF">
            <w:pPr>
              <w:jc w:val="both"/>
              <w:rPr>
                <w:sz w:val="19"/>
                <w:szCs w:val="19"/>
                <w:lang w:val="ro-RO"/>
              </w:rPr>
            </w:pPr>
            <w:r w:rsidRPr="003D52D4">
              <w:rPr>
                <w:sz w:val="19"/>
                <w:szCs w:val="19"/>
                <w:lang w:val="ro-RO"/>
              </w:rPr>
              <w:t>(FEDR/FSE+/FC/FTJ)</w:t>
            </w:r>
          </w:p>
        </w:tc>
        <w:tc>
          <w:tcPr>
            <w:tcW w:w="1581" w:type="dxa"/>
            <w:gridSpan w:val="2"/>
          </w:tcPr>
          <w:p w14:paraId="75D2B7A4" w14:textId="77777777" w:rsidR="000B51FF" w:rsidRPr="000B51FF" w:rsidRDefault="000B51FF" w:rsidP="000B51FF">
            <w:pPr>
              <w:jc w:val="both"/>
              <w:rPr>
                <w:sz w:val="19"/>
                <w:szCs w:val="19"/>
                <w:lang w:val="ro-RO"/>
              </w:rPr>
            </w:pPr>
            <w:r w:rsidRPr="000B51FF">
              <w:rPr>
                <w:sz w:val="19"/>
                <w:szCs w:val="19"/>
                <w:lang w:val="ro-RO"/>
              </w:rPr>
              <w:t>Valoarea eligibilă</w:t>
            </w:r>
          </w:p>
          <w:p w14:paraId="2FDC0484" w14:textId="77777777" w:rsidR="000B51FF" w:rsidRPr="000B51FF" w:rsidRDefault="000B51FF" w:rsidP="000B51FF">
            <w:pPr>
              <w:jc w:val="both"/>
              <w:rPr>
                <w:sz w:val="19"/>
                <w:szCs w:val="19"/>
                <w:lang w:val="ro-RO"/>
              </w:rPr>
            </w:pPr>
            <w:r w:rsidRPr="000B51FF">
              <w:rPr>
                <w:sz w:val="19"/>
                <w:szCs w:val="19"/>
                <w:lang w:val="ro-RO"/>
              </w:rPr>
              <w:t>nerambursabilă din</w:t>
            </w:r>
          </w:p>
          <w:p w14:paraId="19ED14CF" w14:textId="26A61233" w:rsidR="000B51FF" w:rsidRPr="003D52D4" w:rsidRDefault="000B51FF" w:rsidP="000B51FF">
            <w:pPr>
              <w:jc w:val="both"/>
              <w:rPr>
                <w:sz w:val="19"/>
                <w:szCs w:val="19"/>
                <w:lang w:val="ro-RO"/>
              </w:rPr>
            </w:pPr>
            <w:r w:rsidRPr="003D52D4">
              <w:rPr>
                <w:sz w:val="19"/>
                <w:szCs w:val="19"/>
                <w:lang w:val="ro-RO"/>
              </w:rPr>
              <w:t>bugetul național</w:t>
            </w:r>
          </w:p>
        </w:tc>
        <w:tc>
          <w:tcPr>
            <w:tcW w:w="1468" w:type="dxa"/>
            <w:gridSpan w:val="2"/>
          </w:tcPr>
          <w:p w14:paraId="34418FBF" w14:textId="77777777" w:rsidR="000B51FF" w:rsidRPr="000B51FF" w:rsidRDefault="000B51FF" w:rsidP="000B51FF">
            <w:pPr>
              <w:jc w:val="both"/>
              <w:rPr>
                <w:sz w:val="19"/>
                <w:szCs w:val="19"/>
                <w:lang w:val="ro-RO"/>
              </w:rPr>
            </w:pPr>
            <w:r w:rsidRPr="000B51FF">
              <w:rPr>
                <w:sz w:val="19"/>
                <w:szCs w:val="19"/>
                <w:lang w:val="ro-RO"/>
              </w:rPr>
              <w:t>Valoare cofinanțare</w:t>
            </w:r>
          </w:p>
          <w:p w14:paraId="3743F9D4" w14:textId="52345FF0" w:rsidR="000B51FF" w:rsidRPr="003D52D4" w:rsidRDefault="000B51FF" w:rsidP="000B51FF">
            <w:pPr>
              <w:jc w:val="both"/>
              <w:rPr>
                <w:sz w:val="19"/>
                <w:szCs w:val="19"/>
                <w:lang w:val="ro-RO"/>
              </w:rPr>
            </w:pPr>
            <w:r w:rsidRPr="003D52D4">
              <w:rPr>
                <w:sz w:val="19"/>
                <w:szCs w:val="19"/>
                <w:lang w:val="ro-RO"/>
              </w:rPr>
              <w:t>eligibilă beneficiar</w:t>
            </w:r>
          </w:p>
        </w:tc>
        <w:tc>
          <w:tcPr>
            <w:tcW w:w="1477" w:type="dxa"/>
          </w:tcPr>
          <w:p w14:paraId="1ADA6FAF" w14:textId="77777777" w:rsidR="000B51FF" w:rsidRPr="000B51FF" w:rsidRDefault="000B51FF" w:rsidP="000B51FF">
            <w:pPr>
              <w:jc w:val="both"/>
              <w:rPr>
                <w:sz w:val="19"/>
                <w:szCs w:val="19"/>
                <w:lang w:val="ro-RO"/>
              </w:rPr>
            </w:pPr>
            <w:r w:rsidRPr="000B51FF">
              <w:rPr>
                <w:sz w:val="19"/>
                <w:szCs w:val="19"/>
                <w:lang w:val="ro-RO"/>
              </w:rPr>
              <w:t>Valoare</w:t>
            </w:r>
          </w:p>
          <w:p w14:paraId="48FB51E2" w14:textId="77777777" w:rsidR="000B51FF" w:rsidRPr="000B51FF" w:rsidRDefault="000B51FF" w:rsidP="000B51FF">
            <w:pPr>
              <w:jc w:val="both"/>
              <w:rPr>
                <w:sz w:val="19"/>
                <w:szCs w:val="19"/>
                <w:lang w:val="ro-RO"/>
              </w:rPr>
            </w:pPr>
            <w:r w:rsidRPr="000B51FF">
              <w:rPr>
                <w:sz w:val="19"/>
                <w:szCs w:val="19"/>
                <w:lang w:val="ro-RO"/>
              </w:rPr>
              <w:t>totală</w:t>
            </w:r>
          </w:p>
          <w:p w14:paraId="6C81259D" w14:textId="77777777" w:rsidR="000B51FF" w:rsidRPr="000B51FF" w:rsidRDefault="000B51FF" w:rsidP="000B51FF">
            <w:pPr>
              <w:jc w:val="both"/>
              <w:rPr>
                <w:sz w:val="19"/>
                <w:szCs w:val="19"/>
                <w:lang w:val="ro-RO"/>
              </w:rPr>
            </w:pPr>
            <w:r w:rsidRPr="000B51FF">
              <w:rPr>
                <w:sz w:val="19"/>
                <w:szCs w:val="19"/>
                <w:lang w:val="ro-RO"/>
              </w:rPr>
              <w:t>neeligibilă a</w:t>
            </w:r>
          </w:p>
          <w:p w14:paraId="318CE20F" w14:textId="77777777" w:rsidR="000B51FF" w:rsidRPr="000B51FF" w:rsidRDefault="000B51FF" w:rsidP="000B51FF">
            <w:pPr>
              <w:jc w:val="both"/>
              <w:rPr>
                <w:sz w:val="19"/>
                <w:szCs w:val="19"/>
                <w:lang w:val="ro-RO"/>
              </w:rPr>
            </w:pPr>
            <w:r w:rsidRPr="000B51FF">
              <w:rPr>
                <w:sz w:val="19"/>
                <w:szCs w:val="19"/>
                <w:lang w:val="ro-RO"/>
              </w:rPr>
              <w:t>proiectului,</w:t>
            </w:r>
          </w:p>
          <w:p w14:paraId="04C93431" w14:textId="77777777" w:rsidR="000B51FF" w:rsidRPr="000B51FF" w:rsidRDefault="000B51FF" w:rsidP="000B51FF">
            <w:pPr>
              <w:jc w:val="both"/>
              <w:rPr>
                <w:sz w:val="19"/>
                <w:szCs w:val="19"/>
                <w:lang w:val="ro-RO"/>
              </w:rPr>
            </w:pPr>
            <w:proofErr w:type="spellStart"/>
            <w:r w:rsidRPr="000B51FF">
              <w:rPr>
                <w:sz w:val="19"/>
                <w:szCs w:val="19"/>
                <w:lang w:val="ro-RO"/>
              </w:rPr>
              <w:t>incl</w:t>
            </w:r>
            <w:proofErr w:type="spellEnd"/>
            <w:r w:rsidRPr="000B51FF">
              <w:rPr>
                <w:sz w:val="19"/>
                <w:szCs w:val="19"/>
                <w:lang w:val="ro-RO"/>
              </w:rPr>
              <w:t>. TVA</w:t>
            </w:r>
          </w:p>
          <w:p w14:paraId="45D40F6F" w14:textId="35E3EE01" w:rsidR="000B51FF" w:rsidRPr="003D52D4" w:rsidRDefault="000B51FF" w:rsidP="000B51FF">
            <w:pPr>
              <w:jc w:val="both"/>
              <w:rPr>
                <w:sz w:val="19"/>
                <w:szCs w:val="19"/>
                <w:lang w:val="ro-RO"/>
              </w:rPr>
            </w:pPr>
            <w:r w:rsidRPr="003D52D4">
              <w:rPr>
                <w:sz w:val="19"/>
                <w:szCs w:val="19"/>
                <w:lang w:val="ro-RO"/>
              </w:rPr>
              <w:t>neeligibil</w:t>
            </w:r>
          </w:p>
        </w:tc>
        <w:tc>
          <w:tcPr>
            <w:tcW w:w="1461" w:type="dxa"/>
          </w:tcPr>
          <w:p w14:paraId="344B62C1" w14:textId="77777777" w:rsidR="000B51FF" w:rsidRPr="000B51FF" w:rsidRDefault="000B51FF" w:rsidP="000B51FF">
            <w:pPr>
              <w:jc w:val="both"/>
              <w:rPr>
                <w:sz w:val="19"/>
                <w:szCs w:val="19"/>
                <w:lang w:val="ro-RO"/>
              </w:rPr>
            </w:pPr>
            <w:r w:rsidRPr="000B51FF">
              <w:rPr>
                <w:sz w:val="19"/>
                <w:szCs w:val="19"/>
                <w:lang w:val="ro-RO"/>
              </w:rPr>
              <w:t>Valoare</w:t>
            </w:r>
          </w:p>
          <w:p w14:paraId="4B1856F6" w14:textId="77777777" w:rsidR="000B51FF" w:rsidRPr="000B51FF" w:rsidRDefault="000B51FF" w:rsidP="000B51FF">
            <w:pPr>
              <w:jc w:val="both"/>
              <w:rPr>
                <w:sz w:val="19"/>
                <w:szCs w:val="19"/>
                <w:lang w:val="ro-RO"/>
              </w:rPr>
            </w:pPr>
            <w:r w:rsidRPr="000B51FF">
              <w:rPr>
                <w:sz w:val="19"/>
                <w:szCs w:val="19"/>
                <w:lang w:val="ro-RO"/>
              </w:rPr>
              <w:t>totală a</w:t>
            </w:r>
          </w:p>
          <w:p w14:paraId="7360F1DC" w14:textId="7FCCF4D4" w:rsidR="000B51FF" w:rsidRPr="003D52D4" w:rsidRDefault="000B51FF" w:rsidP="000B51FF">
            <w:pPr>
              <w:jc w:val="both"/>
              <w:rPr>
                <w:sz w:val="19"/>
                <w:szCs w:val="19"/>
                <w:lang w:val="ro-RO"/>
              </w:rPr>
            </w:pPr>
            <w:r w:rsidRPr="003D52D4">
              <w:rPr>
                <w:sz w:val="19"/>
                <w:szCs w:val="19"/>
                <w:lang w:val="ro-RO"/>
              </w:rPr>
              <w:t>proiectului</w:t>
            </w:r>
          </w:p>
        </w:tc>
      </w:tr>
      <w:tr w:rsidR="000B51FF" w:rsidRPr="003D52D4" w14:paraId="4BAF232E" w14:textId="77777777" w:rsidTr="000B51FF">
        <w:tc>
          <w:tcPr>
            <w:tcW w:w="1466" w:type="dxa"/>
          </w:tcPr>
          <w:p w14:paraId="5336BDCD" w14:textId="277045D7" w:rsidR="000B51FF" w:rsidRPr="003D52D4" w:rsidRDefault="000B51FF" w:rsidP="000B51FF">
            <w:pPr>
              <w:jc w:val="center"/>
              <w:rPr>
                <w:sz w:val="19"/>
                <w:szCs w:val="19"/>
                <w:lang w:val="ro-RO"/>
              </w:rPr>
            </w:pPr>
            <w:r w:rsidRPr="003D52D4">
              <w:rPr>
                <w:sz w:val="19"/>
                <w:szCs w:val="19"/>
                <w:lang w:val="ro-RO"/>
              </w:rPr>
              <w:t>(lei)</w:t>
            </w:r>
          </w:p>
        </w:tc>
        <w:tc>
          <w:tcPr>
            <w:tcW w:w="1039" w:type="dxa"/>
          </w:tcPr>
          <w:p w14:paraId="761C4F3D" w14:textId="4F50BB82" w:rsidR="000B51FF" w:rsidRPr="003D52D4" w:rsidRDefault="000B51FF" w:rsidP="000B51FF">
            <w:pPr>
              <w:jc w:val="center"/>
              <w:rPr>
                <w:sz w:val="19"/>
                <w:szCs w:val="19"/>
                <w:lang w:val="ro-RO"/>
              </w:rPr>
            </w:pPr>
            <w:r w:rsidRPr="003D52D4">
              <w:rPr>
                <w:sz w:val="19"/>
                <w:szCs w:val="19"/>
                <w:lang w:val="ro-RO"/>
              </w:rPr>
              <w:t>(lei)</w:t>
            </w:r>
          </w:p>
        </w:tc>
        <w:tc>
          <w:tcPr>
            <w:tcW w:w="1136" w:type="dxa"/>
          </w:tcPr>
          <w:p w14:paraId="2D1C7F62" w14:textId="5D7441AF" w:rsidR="000B51FF" w:rsidRPr="003D52D4" w:rsidRDefault="000B51FF" w:rsidP="000B51FF">
            <w:pPr>
              <w:jc w:val="center"/>
              <w:rPr>
                <w:sz w:val="19"/>
                <w:szCs w:val="19"/>
                <w:lang w:val="ro-RO"/>
              </w:rPr>
            </w:pPr>
            <w:r w:rsidRPr="003D52D4">
              <w:rPr>
                <w:sz w:val="19"/>
                <w:szCs w:val="19"/>
                <w:lang w:val="ro-RO"/>
              </w:rPr>
              <w:t>(%)</w:t>
            </w:r>
          </w:p>
        </w:tc>
        <w:tc>
          <w:tcPr>
            <w:tcW w:w="789" w:type="dxa"/>
          </w:tcPr>
          <w:p w14:paraId="3718DB56" w14:textId="4A51C6A6" w:rsidR="000B51FF" w:rsidRPr="003D52D4" w:rsidRDefault="000B51FF" w:rsidP="000B51FF">
            <w:pPr>
              <w:jc w:val="center"/>
              <w:rPr>
                <w:sz w:val="19"/>
                <w:szCs w:val="19"/>
                <w:lang w:val="ro-RO"/>
              </w:rPr>
            </w:pPr>
            <w:r w:rsidRPr="003D52D4">
              <w:rPr>
                <w:sz w:val="19"/>
                <w:szCs w:val="19"/>
                <w:lang w:val="ro-RO"/>
              </w:rPr>
              <w:t>(lei)</w:t>
            </w:r>
          </w:p>
        </w:tc>
        <w:tc>
          <w:tcPr>
            <w:tcW w:w="792" w:type="dxa"/>
          </w:tcPr>
          <w:p w14:paraId="5CB0C86D" w14:textId="3E38381C" w:rsidR="000B51FF" w:rsidRPr="003D52D4" w:rsidRDefault="000B51FF" w:rsidP="000B51FF">
            <w:pPr>
              <w:jc w:val="center"/>
              <w:rPr>
                <w:sz w:val="19"/>
                <w:szCs w:val="19"/>
                <w:lang w:val="ro-RO"/>
              </w:rPr>
            </w:pPr>
            <w:r w:rsidRPr="003D52D4">
              <w:rPr>
                <w:sz w:val="19"/>
                <w:szCs w:val="19"/>
                <w:lang w:val="ro-RO"/>
              </w:rPr>
              <w:t>(%)</w:t>
            </w:r>
          </w:p>
        </w:tc>
        <w:tc>
          <w:tcPr>
            <w:tcW w:w="714" w:type="dxa"/>
          </w:tcPr>
          <w:p w14:paraId="4FA3359A" w14:textId="05E8F898" w:rsidR="000B51FF" w:rsidRPr="003D52D4" w:rsidRDefault="000B51FF" w:rsidP="000B51FF">
            <w:pPr>
              <w:jc w:val="center"/>
              <w:rPr>
                <w:sz w:val="19"/>
                <w:szCs w:val="19"/>
                <w:lang w:val="ro-RO"/>
              </w:rPr>
            </w:pPr>
            <w:r w:rsidRPr="003D52D4">
              <w:rPr>
                <w:sz w:val="19"/>
                <w:szCs w:val="19"/>
                <w:lang w:val="ro-RO"/>
              </w:rPr>
              <w:t>(lei)</w:t>
            </w:r>
          </w:p>
        </w:tc>
        <w:tc>
          <w:tcPr>
            <w:tcW w:w="754" w:type="dxa"/>
          </w:tcPr>
          <w:p w14:paraId="2B1B9EA7" w14:textId="1CF5D1E6" w:rsidR="000B51FF" w:rsidRPr="003D52D4" w:rsidRDefault="000B51FF" w:rsidP="000B51FF">
            <w:pPr>
              <w:jc w:val="center"/>
              <w:rPr>
                <w:sz w:val="19"/>
                <w:szCs w:val="19"/>
                <w:lang w:val="ro-RO"/>
              </w:rPr>
            </w:pPr>
            <w:r w:rsidRPr="003D52D4">
              <w:rPr>
                <w:sz w:val="19"/>
                <w:szCs w:val="19"/>
                <w:lang w:val="ro-RO"/>
              </w:rPr>
              <w:t>(%)</w:t>
            </w:r>
          </w:p>
        </w:tc>
        <w:tc>
          <w:tcPr>
            <w:tcW w:w="1477" w:type="dxa"/>
          </w:tcPr>
          <w:p w14:paraId="434C3A19" w14:textId="5190092C" w:rsidR="000B51FF" w:rsidRPr="003D52D4" w:rsidRDefault="000B51FF" w:rsidP="000B51FF">
            <w:pPr>
              <w:jc w:val="center"/>
              <w:rPr>
                <w:sz w:val="19"/>
                <w:szCs w:val="19"/>
                <w:lang w:val="ro-RO"/>
              </w:rPr>
            </w:pPr>
            <w:r w:rsidRPr="003D52D4">
              <w:rPr>
                <w:sz w:val="19"/>
                <w:szCs w:val="19"/>
                <w:lang w:val="ro-RO"/>
              </w:rPr>
              <w:t>(lei)</w:t>
            </w:r>
          </w:p>
        </w:tc>
        <w:tc>
          <w:tcPr>
            <w:tcW w:w="1461" w:type="dxa"/>
          </w:tcPr>
          <w:p w14:paraId="5E5DB329" w14:textId="4FF58D84" w:rsidR="000B51FF" w:rsidRPr="003D52D4" w:rsidRDefault="000B51FF" w:rsidP="000B51FF">
            <w:pPr>
              <w:jc w:val="center"/>
              <w:rPr>
                <w:sz w:val="19"/>
                <w:szCs w:val="19"/>
                <w:lang w:val="ro-RO"/>
              </w:rPr>
            </w:pPr>
            <w:r w:rsidRPr="003D52D4">
              <w:rPr>
                <w:sz w:val="19"/>
                <w:szCs w:val="19"/>
                <w:lang w:val="ro-RO"/>
              </w:rPr>
              <w:t>(lei)</w:t>
            </w:r>
          </w:p>
        </w:tc>
      </w:tr>
      <w:tr w:rsidR="000B51FF" w:rsidRPr="003D52D4" w14:paraId="56F76F89" w14:textId="77777777" w:rsidTr="000B51FF">
        <w:tc>
          <w:tcPr>
            <w:tcW w:w="1466" w:type="dxa"/>
          </w:tcPr>
          <w:p w14:paraId="454B6726" w14:textId="15DC0067" w:rsidR="000B51FF" w:rsidRPr="003D52D4" w:rsidRDefault="000B51FF" w:rsidP="000B51FF">
            <w:pPr>
              <w:jc w:val="center"/>
              <w:rPr>
                <w:sz w:val="19"/>
                <w:szCs w:val="19"/>
                <w:lang w:val="ro-RO"/>
              </w:rPr>
            </w:pPr>
            <w:r w:rsidRPr="003D52D4">
              <w:rPr>
                <w:sz w:val="19"/>
                <w:szCs w:val="19"/>
                <w:lang w:val="ro-RO"/>
              </w:rPr>
              <w:t>17.043.125,69</w:t>
            </w:r>
          </w:p>
        </w:tc>
        <w:tc>
          <w:tcPr>
            <w:tcW w:w="1039" w:type="dxa"/>
          </w:tcPr>
          <w:p w14:paraId="78C0F2BF" w14:textId="0AAB1C50" w:rsidR="000B51FF" w:rsidRPr="003D52D4" w:rsidRDefault="000B51FF" w:rsidP="000B51FF">
            <w:pPr>
              <w:jc w:val="center"/>
              <w:rPr>
                <w:sz w:val="19"/>
                <w:szCs w:val="19"/>
                <w:lang w:val="ro-RO"/>
              </w:rPr>
            </w:pPr>
            <w:r w:rsidRPr="003D52D4">
              <w:rPr>
                <w:sz w:val="19"/>
                <w:szCs w:val="19"/>
                <w:lang w:val="ro-RO"/>
              </w:rPr>
              <w:t>14.486.656,83</w:t>
            </w:r>
          </w:p>
        </w:tc>
        <w:tc>
          <w:tcPr>
            <w:tcW w:w="1136" w:type="dxa"/>
          </w:tcPr>
          <w:p w14:paraId="1D2D7057" w14:textId="2CF9A00F" w:rsidR="000B51FF" w:rsidRPr="003D52D4" w:rsidRDefault="000B51FF" w:rsidP="000B51FF">
            <w:pPr>
              <w:jc w:val="center"/>
              <w:rPr>
                <w:sz w:val="19"/>
                <w:szCs w:val="19"/>
                <w:lang w:val="ro-RO"/>
              </w:rPr>
            </w:pPr>
            <w:r w:rsidRPr="003D52D4">
              <w:rPr>
                <w:sz w:val="19"/>
                <w:szCs w:val="19"/>
                <w:lang w:val="ro-RO"/>
              </w:rPr>
              <w:t>85,00</w:t>
            </w:r>
          </w:p>
        </w:tc>
        <w:tc>
          <w:tcPr>
            <w:tcW w:w="789" w:type="dxa"/>
          </w:tcPr>
          <w:p w14:paraId="733B8342" w14:textId="0FBF6F2B" w:rsidR="000B51FF" w:rsidRPr="003D52D4" w:rsidRDefault="000B51FF" w:rsidP="000B51FF">
            <w:pPr>
              <w:jc w:val="center"/>
              <w:rPr>
                <w:sz w:val="19"/>
                <w:szCs w:val="19"/>
                <w:lang w:val="ro-RO"/>
              </w:rPr>
            </w:pPr>
            <w:r w:rsidRPr="003D52D4">
              <w:rPr>
                <w:sz w:val="19"/>
                <w:szCs w:val="19"/>
                <w:lang w:val="ro-RO"/>
              </w:rPr>
              <w:t>2.215.606,35</w:t>
            </w:r>
          </w:p>
        </w:tc>
        <w:tc>
          <w:tcPr>
            <w:tcW w:w="792" w:type="dxa"/>
          </w:tcPr>
          <w:p w14:paraId="4D276A05" w14:textId="030DA8D2" w:rsidR="000B51FF" w:rsidRPr="003D52D4" w:rsidRDefault="000B51FF" w:rsidP="000B51FF">
            <w:pPr>
              <w:jc w:val="center"/>
              <w:rPr>
                <w:sz w:val="19"/>
                <w:szCs w:val="19"/>
                <w:lang w:val="ro-RO"/>
              </w:rPr>
            </w:pPr>
            <w:r w:rsidRPr="003D52D4">
              <w:rPr>
                <w:sz w:val="19"/>
                <w:szCs w:val="19"/>
                <w:lang w:val="ro-RO"/>
              </w:rPr>
              <w:t>13,00</w:t>
            </w:r>
          </w:p>
        </w:tc>
        <w:tc>
          <w:tcPr>
            <w:tcW w:w="714" w:type="dxa"/>
          </w:tcPr>
          <w:p w14:paraId="7C1B2325" w14:textId="6B5DC77D" w:rsidR="000B51FF" w:rsidRPr="003D52D4" w:rsidRDefault="000B51FF" w:rsidP="000B51FF">
            <w:pPr>
              <w:jc w:val="center"/>
              <w:rPr>
                <w:sz w:val="19"/>
                <w:szCs w:val="19"/>
                <w:lang w:val="ro-RO"/>
              </w:rPr>
            </w:pPr>
            <w:r w:rsidRPr="003D52D4">
              <w:rPr>
                <w:sz w:val="19"/>
                <w:szCs w:val="19"/>
                <w:lang w:val="ro-RO"/>
              </w:rPr>
              <w:t>340.862,51</w:t>
            </w:r>
          </w:p>
        </w:tc>
        <w:tc>
          <w:tcPr>
            <w:tcW w:w="754" w:type="dxa"/>
          </w:tcPr>
          <w:p w14:paraId="382040C5" w14:textId="1D0C2F29" w:rsidR="000B51FF" w:rsidRPr="003D52D4" w:rsidRDefault="000B51FF" w:rsidP="000B51FF">
            <w:pPr>
              <w:jc w:val="center"/>
              <w:rPr>
                <w:sz w:val="19"/>
                <w:szCs w:val="19"/>
                <w:lang w:val="ro-RO"/>
              </w:rPr>
            </w:pPr>
            <w:r w:rsidRPr="003D52D4">
              <w:rPr>
                <w:sz w:val="19"/>
                <w:szCs w:val="19"/>
                <w:lang w:val="ro-RO"/>
              </w:rPr>
              <w:t>2,00</w:t>
            </w:r>
          </w:p>
        </w:tc>
        <w:tc>
          <w:tcPr>
            <w:tcW w:w="1477" w:type="dxa"/>
          </w:tcPr>
          <w:p w14:paraId="4861A8FF" w14:textId="0F490D0E" w:rsidR="000B51FF" w:rsidRPr="003D52D4" w:rsidRDefault="000B51FF" w:rsidP="000B51FF">
            <w:pPr>
              <w:jc w:val="center"/>
              <w:rPr>
                <w:sz w:val="19"/>
                <w:szCs w:val="19"/>
                <w:lang w:val="ro-RO"/>
              </w:rPr>
            </w:pPr>
            <w:r w:rsidRPr="003D52D4">
              <w:rPr>
                <w:sz w:val="19"/>
                <w:szCs w:val="19"/>
                <w:lang w:val="ro-RO"/>
              </w:rPr>
              <w:t>17.763.427,50</w:t>
            </w:r>
          </w:p>
        </w:tc>
        <w:tc>
          <w:tcPr>
            <w:tcW w:w="1461" w:type="dxa"/>
          </w:tcPr>
          <w:p w14:paraId="659D19E6" w14:textId="102F1C0E" w:rsidR="000B51FF" w:rsidRPr="003D52D4" w:rsidRDefault="000B51FF" w:rsidP="000B51FF">
            <w:pPr>
              <w:jc w:val="center"/>
              <w:rPr>
                <w:sz w:val="19"/>
                <w:szCs w:val="19"/>
                <w:lang w:val="ro-RO"/>
              </w:rPr>
            </w:pPr>
            <w:r w:rsidRPr="003D52D4">
              <w:rPr>
                <w:sz w:val="19"/>
                <w:szCs w:val="19"/>
                <w:lang w:val="ro-RO"/>
              </w:rPr>
              <w:t>34.806.553,19</w:t>
            </w:r>
          </w:p>
        </w:tc>
      </w:tr>
    </w:tbl>
    <w:p w14:paraId="1A2054DC" w14:textId="4465F782" w:rsidR="000B51FF" w:rsidRPr="003D52D4" w:rsidRDefault="000B51FF" w:rsidP="000B51FF">
      <w:pPr>
        <w:jc w:val="both"/>
        <w:rPr>
          <w:lang w:val="ro-RO"/>
        </w:rPr>
      </w:pPr>
      <w:r w:rsidRPr="000B51FF">
        <w:rPr>
          <w:lang w:val="ro-RO"/>
        </w:rPr>
        <w:t xml:space="preserve"> </w:t>
      </w:r>
    </w:p>
    <w:p w14:paraId="1914F988" w14:textId="753CDD50" w:rsidR="00DA43FD" w:rsidRPr="003D52D4" w:rsidRDefault="003D52D4" w:rsidP="00DA43FD">
      <w:pPr>
        <w:ind w:firstLine="709"/>
        <w:rPr>
          <w:lang w:val="ro-RO"/>
        </w:rPr>
      </w:pPr>
      <w:r>
        <w:rPr>
          <w:lang w:val="ro-RO"/>
        </w:rPr>
        <w:t>Principalele a</w:t>
      </w:r>
      <w:r w:rsidR="00DA43FD" w:rsidRPr="003D52D4">
        <w:rPr>
          <w:lang w:val="ro-RO"/>
        </w:rPr>
        <w:t>ctivități derulate/contracte încheiate:</w:t>
      </w:r>
    </w:p>
    <w:p w14:paraId="54B5A6F4" w14:textId="77777777" w:rsidR="00DA43FD" w:rsidRPr="003D52D4" w:rsidRDefault="00DA43FD" w:rsidP="00DA43FD">
      <w:pPr>
        <w:numPr>
          <w:ilvl w:val="0"/>
          <w:numId w:val="22"/>
        </w:numPr>
        <w:tabs>
          <w:tab w:val="left" w:pos="142"/>
        </w:tabs>
        <w:ind w:left="0" w:firstLine="0"/>
        <w:jc w:val="both"/>
        <w:rPr>
          <w:bCs/>
          <w:lang w:val="ro-RO"/>
        </w:rPr>
      </w:pPr>
      <w:r w:rsidRPr="003D52D4">
        <w:rPr>
          <w:bCs/>
          <w:lang w:val="ro-RO"/>
        </w:rPr>
        <w:t xml:space="preserve">Servicii de audit financiar - Contract 8192/10.03.2022 </w:t>
      </w:r>
    </w:p>
    <w:p w14:paraId="57D2C298" w14:textId="77777777" w:rsidR="00DA43FD" w:rsidRPr="003D52D4" w:rsidRDefault="00DA43FD" w:rsidP="00DA43FD">
      <w:pPr>
        <w:numPr>
          <w:ilvl w:val="0"/>
          <w:numId w:val="22"/>
        </w:numPr>
        <w:tabs>
          <w:tab w:val="left" w:pos="142"/>
        </w:tabs>
        <w:ind w:left="0" w:firstLine="0"/>
        <w:jc w:val="both"/>
        <w:rPr>
          <w:bCs/>
          <w:lang w:val="ro-RO"/>
        </w:rPr>
      </w:pPr>
      <w:r w:rsidRPr="003D52D4">
        <w:rPr>
          <w:bCs/>
          <w:lang w:val="ro-RO"/>
        </w:rPr>
        <w:t xml:space="preserve">Servicii de consultanță pentru managementul obiectivului – contract 17400/30.05.2022 </w:t>
      </w:r>
    </w:p>
    <w:p w14:paraId="4B8026E5" w14:textId="77777777" w:rsidR="00DA43FD" w:rsidRPr="003D52D4" w:rsidRDefault="00DA43FD" w:rsidP="00DA43FD">
      <w:pPr>
        <w:numPr>
          <w:ilvl w:val="0"/>
          <w:numId w:val="22"/>
        </w:numPr>
        <w:tabs>
          <w:tab w:val="left" w:pos="142"/>
        </w:tabs>
        <w:ind w:left="0" w:firstLine="0"/>
        <w:jc w:val="both"/>
        <w:rPr>
          <w:bCs/>
          <w:lang w:val="ro-RO"/>
        </w:rPr>
      </w:pPr>
      <w:r w:rsidRPr="003D52D4">
        <w:rPr>
          <w:bCs/>
          <w:lang w:val="ro-RO"/>
        </w:rPr>
        <w:t>Servicii de proiectare și asistență tehnică din partea proiectantului, componenta A – contracte nr. 7715/02.03.2023, nr. 7716/02.03.2023, nr. 7717/02.03.2023, 7719/02.03.2023 și nr. 2844/25.01.2023</w:t>
      </w:r>
    </w:p>
    <w:p w14:paraId="0E610BB1" w14:textId="77777777" w:rsidR="00DA43FD" w:rsidRPr="003D52D4" w:rsidRDefault="00DA43FD" w:rsidP="00DA43FD">
      <w:pPr>
        <w:numPr>
          <w:ilvl w:val="0"/>
          <w:numId w:val="22"/>
        </w:numPr>
        <w:tabs>
          <w:tab w:val="left" w:pos="142"/>
        </w:tabs>
        <w:ind w:left="0" w:firstLine="0"/>
        <w:jc w:val="both"/>
        <w:rPr>
          <w:bCs/>
          <w:lang w:val="ro-RO"/>
        </w:rPr>
      </w:pPr>
      <w:r w:rsidRPr="003D52D4">
        <w:rPr>
          <w:bCs/>
          <w:lang w:val="ro-RO"/>
        </w:rPr>
        <w:t xml:space="preserve">Servicii de verificare tehnica componenta A </w:t>
      </w:r>
      <w:proofErr w:type="spellStart"/>
      <w:r w:rsidRPr="003D52D4">
        <w:rPr>
          <w:bCs/>
          <w:lang w:val="ro-RO"/>
        </w:rPr>
        <w:t>a</w:t>
      </w:r>
      <w:proofErr w:type="spellEnd"/>
      <w:r w:rsidRPr="003D52D4">
        <w:rPr>
          <w:bCs/>
          <w:lang w:val="ro-RO"/>
        </w:rPr>
        <w:t xml:space="preserve"> proiectului – contract 11083/24.03.2023</w:t>
      </w:r>
    </w:p>
    <w:p w14:paraId="3C0A3960" w14:textId="6A7590C0" w:rsidR="00DA43FD" w:rsidRPr="003D52D4" w:rsidRDefault="00DA43FD" w:rsidP="00DA43FD">
      <w:pPr>
        <w:numPr>
          <w:ilvl w:val="0"/>
          <w:numId w:val="22"/>
        </w:numPr>
        <w:tabs>
          <w:tab w:val="left" w:pos="142"/>
        </w:tabs>
        <w:ind w:left="0" w:firstLine="0"/>
        <w:jc w:val="both"/>
        <w:rPr>
          <w:bCs/>
          <w:lang w:val="ro-RO"/>
        </w:rPr>
      </w:pPr>
      <w:r w:rsidRPr="003D52D4">
        <w:rPr>
          <w:bCs/>
          <w:lang w:val="ro-RO"/>
        </w:rPr>
        <w:t>Servicii de proiectare și asistență tehnică din partea proiectantului, componenta B – contract 2845/25.01.2023</w:t>
      </w:r>
    </w:p>
    <w:p w14:paraId="6F47FAED" w14:textId="77777777" w:rsidR="00DA43FD" w:rsidRPr="003D52D4" w:rsidRDefault="00DA43FD" w:rsidP="00DA43FD">
      <w:pPr>
        <w:numPr>
          <w:ilvl w:val="0"/>
          <w:numId w:val="22"/>
        </w:numPr>
        <w:tabs>
          <w:tab w:val="left" w:pos="142"/>
        </w:tabs>
        <w:ind w:left="0" w:firstLine="0"/>
        <w:jc w:val="both"/>
        <w:rPr>
          <w:bCs/>
          <w:lang w:val="ro-RO"/>
        </w:rPr>
      </w:pPr>
      <w:r w:rsidRPr="003D52D4">
        <w:rPr>
          <w:bCs/>
          <w:lang w:val="ro-RO"/>
        </w:rPr>
        <w:t>Servicii de verificare tehnica componenta B a proiectului – contract 11339/29.03.2023</w:t>
      </w:r>
    </w:p>
    <w:p w14:paraId="37725B3F" w14:textId="77777777" w:rsidR="00DA43FD" w:rsidRPr="003D52D4" w:rsidRDefault="00DA43FD" w:rsidP="00DA43FD">
      <w:pPr>
        <w:numPr>
          <w:ilvl w:val="0"/>
          <w:numId w:val="22"/>
        </w:numPr>
        <w:tabs>
          <w:tab w:val="left" w:pos="142"/>
        </w:tabs>
        <w:ind w:left="0" w:firstLine="0"/>
        <w:jc w:val="both"/>
        <w:rPr>
          <w:bCs/>
          <w:lang w:val="ro-RO"/>
        </w:rPr>
      </w:pPr>
      <w:r w:rsidRPr="003D52D4">
        <w:rPr>
          <w:bCs/>
          <w:lang w:val="ro-RO"/>
        </w:rPr>
        <w:t>Servicii de asistență – dirigenția de șantier componenta A– contracte 21034/30.08.2023, 21035/30.08.2023, 21036/30.08.2023, 21037/30.08.2023, 21040/30.08.2023, 21041/30.08.2023</w:t>
      </w:r>
    </w:p>
    <w:p w14:paraId="3923512F" w14:textId="77777777" w:rsidR="00DA43FD" w:rsidRPr="003D52D4" w:rsidRDefault="00DA43FD" w:rsidP="00DA43FD">
      <w:pPr>
        <w:numPr>
          <w:ilvl w:val="0"/>
          <w:numId w:val="22"/>
        </w:numPr>
        <w:tabs>
          <w:tab w:val="left" w:pos="142"/>
        </w:tabs>
        <w:ind w:left="0" w:firstLine="0"/>
        <w:jc w:val="both"/>
        <w:rPr>
          <w:bCs/>
          <w:lang w:val="ro-RO"/>
        </w:rPr>
      </w:pPr>
      <w:r w:rsidRPr="003D52D4">
        <w:rPr>
          <w:bCs/>
          <w:lang w:val="ro-RO"/>
        </w:rPr>
        <w:t>Servicii de asistență – dirigenția de șantier componenta B– contracte 22481/15.06.2023, 22482/15.06.2023, 22483/15.06.2023</w:t>
      </w:r>
    </w:p>
    <w:p w14:paraId="1AEE54FD" w14:textId="77777777" w:rsidR="00DA43FD" w:rsidRPr="003D52D4" w:rsidRDefault="00DA43FD" w:rsidP="00DA43FD">
      <w:pPr>
        <w:numPr>
          <w:ilvl w:val="0"/>
          <w:numId w:val="22"/>
        </w:numPr>
        <w:tabs>
          <w:tab w:val="left" w:pos="142"/>
        </w:tabs>
        <w:ind w:left="0" w:firstLine="0"/>
        <w:jc w:val="both"/>
        <w:rPr>
          <w:bCs/>
          <w:lang w:val="ro-RO"/>
        </w:rPr>
      </w:pPr>
      <w:r w:rsidRPr="003D52D4">
        <w:rPr>
          <w:bCs/>
          <w:lang w:val="ro-RO"/>
        </w:rPr>
        <w:t>Servicii de publicitate – contract 7994/09.03.2022</w:t>
      </w:r>
    </w:p>
    <w:p w14:paraId="443F2A61" w14:textId="77777777" w:rsidR="00DA43FD" w:rsidRPr="003D52D4" w:rsidRDefault="00DA43FD" w:rsidP="00DA43FD">
      <w:pPr>
        <w:numPr>
          <w:ilvl w:val="0"/>
          <w:numId w:val="22"/>
        </w:numPr>
        <w:tabs>
          <w:tab w:val="left" w:pos="142"/>
        </w:tabs>
        <w:ind w:left="0" w:firstLine="0"/>
        <w:jc w:val="both"/>
        <w:rPr>
          <w:bCs/>
          <w:lang w:val="ro-RO"/>
        </w:rPr>
      </w:pPr>
      <w:r w:rsidRPr="003D52D4">
        <w:rPr>
          <w:bCs/>
          <w:lang w:val="ro-RO"/>
        </w:rPr>
        <w:t xml:space="preserve">Contracte lucrări – componenta A: </w:t>
      </w:r>
    </w:p>
    <w:p w14:paraId="4649951E" w14:textId="77777777" w:rsidR="00DA43FD" w:rsidRPr="003D52D4" w:rsidRDefault="00DA43FD" w:rsidP="00DA43FD">
      <w:pPr>
        <w:numPr>
          <w:ilvl w:val="0"/>
          <w:numId w:val="23"/>
        </w:numPr>
        <w:tabs>
          <w:tab w:val="left" w:pos="142"/>
        </w:tabs>
        <w:ind w:left="0" w:firstLine="0"/>
        <w:jc w:val="both"/>
        <w:rPr>
          <w:lang w:val="ro-RO"/>
        </w:rPr>
      </w:pPr>
      <w:r w:rsidRPr="003D52D4">
        <w:rPr>
          <w:lang w:val="ro-RO"/>
        </w:rPr>
        <w:t xml:space="preserve">LOTUL NR. 1 – </w:t>
      </w:r>
      <w:r w:rsidRPr="003D52D4">
        <w:rPr>
          <w:i/>
          <w:iCs/>
          <w:lang w:val="ro-RO"/>
        </w:rPr>
        <w:t>Înființare Centru cultural și recreativ pentru tineret în strada Libertății nr. 25, Câmpulung Moldovenesc</w:t>
      </w:r>
      <w:r w:rsidRPr="003D52D4">
        <w:rPr>
          <w:lang w:val="ro-RO"/>
        </w:rPr>
        <w:t>, Contract de lucrări 40.020 din 13.11.2023 încheiat cu SC TRANSRAPID SRL- lider de asociere;</w:t>
      </w:r>
    </w:p>
    <w:p w14:paraId="0FEA7D7D" w14:textId="77777777" w:rsidR="00DA43FD" w:rsidRPr="003D52D4" w:rsidRDefault="00DA43FD" w:rsidP="00DA43FD">
      <w:pPr>
        <w:numPr>
          <w:ilvl w:val="0"/>
          <w:numId w:val="23"/>
        </w:numPr>
        <w:tabs>
          <w:tab w:val="left" w:pos="142"/>
        </w:tabs>
        <w:ind w:left="0" w:firstLine="0"/>
        <w:jc w:val="both"/>
        <w:rPr>
          <w:lang w:val="ro-RO"/>
        </w:rPr>
      </w:pPr>
      <w:r w:rsidRPr="003D52D4">
        <w:rPr>
          <w:lang w:val="ro-RO"/>
        </w:rPr>
        <w:t xml:space="preserve">LOTUL NR. 2 – </w:t>
      </w:r>
      <w:r w:rsidRPr="003D52D4">
        <w:rPr>
          <w:i/>
          <w:iCs/>
          <w:lang w:val="ro-RO"/>
        </w:rPr>
        <w:t>Construire locuințe sociale noi</w:t>
      </w:r>
      <w:r w:rsidRPr="003D52D4">
        <w:rPr>
          <w:lang w:val="ro-RO"/>
        </w:rPr>
        <w:t xml:space="preserve"> </w:t>
      </w:r>
      <w:r w:rsidRPr="003D52D4">
        <w:rPr>
          <w:i/>
          <w:iCs/>
          <w:lang w:val="ro-RO"/>
        </w:rPr>
        <w:t>în strada Pictor Octav Băncilă, Câmpulung Moldovenesc</w:t>
      </w:r>
      <w:r w:rsidRPr="003D52D4">
        <w:rPr>
          <w:lang w:val="ro-RO"/>
        </w:rPr>
        <w:t>, contract de lucrări 40.982 din 20.11.2023 încheiat cu SC TRANSRAPID SRL- lider de asociere;</w:t>
      </w:r>
    </w:p>
    <w:p w14:paraId="31DCD2DE" w14:textId="77777777" w:rsidR="00DA43FD" w:rsidRPr="003D52D4" w:rsidRDefault="00DA43FD" w:rsidP="00DA43FD">
      <w:pPr>
        <w:numPr>
          <w:ilvl w:val="0"/>
          <w:numId w:val="23"/>
        </w:numPr>
        <w:tabs>
          <w:tab w:val="left" w:pos="142"/>
        </w:tabs>
        <w:ind w:left="0" w:firstLine="0"/>
        <w:jc w:val="both"/>
        <w:rPr>
          <w:lang w:val="ro-RO"/>
        </w:rPr>
      </w:pPr>
      <w:r w:rsidRPr="003D52D4">
        <w:rPr>
          <w:lang w:val="ro-RO"/>
        </w:rPr>
        <w:t xml:space="preserve">LOTUL NR. 3 – </w:t>
      </w:r>
      <w:r w:rsidRPr="003D52D4">
        <w:rPr>
          <w:i/>
          <w:iCs/>
          <w:lang w:val="ro-RO"/>
        </w:rPr>
        <w:t>Construire locuințe sociale în strada Bunești 1, Câmpulung Moldovenesc,</w:t>
      </w:r>
      <w:r w:rsidRPr="003D52D4">
        <w:rPr>
          <w:lang w:val="ro-RO"/>
        </w:rPr>
        <w:t xml:space="preserve"> contract de lucrări 40.021 din 13.11.2023 încheiat cu SC MAGHEBO SRL;</w:t>
      </w:r>
    </w:p>
    <w:p w14:paraId="7F9259CC" w14:textId="77777777" w:rsidR="00DA43FD" w:rsidRPr="003D52D4" w:rsidRDefault="00DA43FD" w:rsidP="00DA43FD">
      <w:pPr>
        <w:numPr>
          <w:ilvl w:val="0"/>
          <w:numId w:val="23"/>
        </w:numPr>
        <w:tabs>
          <w:tab w:val="left" w:pos="142"/>
        </w:tabs>
        <w:ind w:left="0" w:firstLine="0"/>
        <w:jc w:val="both"/>
        <w:rPr>
          <w:lang w:val="ro-RO"/>
        </w:rPr>
      </w:pPr>
      <w:r w:rsidRPr="003D52D4">
        <w:rPr>
          <w:lang w:val="ro-RO"/>
        </w:rPr>
        <w:t xml:space="preserve">LOTUL NR. 4 – </w:t>
      </w:r>
      <w:r w:rsidRPr="003D52D4">
        <w:rPr>
          <w:i/>
          <w:iCs/>
          <w:lang w:val="ro-RO"/>
        </w:rPr>
        <w:t>Construire locuințe sociale în strada Bunești 2, Câmpulung Moldovenesc,</w:t>
      </w:r>
      <w:r w:rsidRPr="003D52D4">
        <w:rPr>
          <w:lang w:val="ro-RO"/>
        </w:rPr>
        <w:t xml:space="preserve"> contract de lucrări 40.028 din 13.11.2023 încheiat cu SC GRANDOV EVOCONS SRL- lider de asociere;</w:t>
      </w:r>
    </w:p>
    <w:p w14:paraId="2C8BEE6E" w14:textId="77777777" w:rsidR="00DA43FD" w:rsidRPr="003D52D4" w:rsidRDefault="00DA43FD" w:rsidP="00DA43FD">
      <w:pPr>
        <w:numPr>
          <w:ilvl w:val="0"/>
          <w:numId w:val="23"/>
        </w:numPr>
        <w:tabs>
          <w:tab w:val="left" w:pos="142"/>
        </w:tabs>
        <w:ind w:left="0" w:firstLine="0"/>
        <w:jc w:val="both"/>
        <w:rPr>
          <w:bCs/>
          <w:lang w:val="ro-RO"/>
        </w:rPr>
      </w:pPr>
      <w:r w:rsidRPr="003D52D4">
        <w:rPr>
          <w:lang w:val="ro-RO"/>
        </w:rPr>
        <w:t xml:space="preserve">LOTUL NR. 5 – </w:t>
      </w:r>
      <w:r w:rsidRPr="003D52D4">
        <w:rPr>
          <w:i/>
          <w:iCs/>
          <w:lang w:val="ro-RO"/>
        </w:rPr>
        <w:t>Reabilitare și modernizare Vila Runc și construire anexă, în vederea desfășurării de activități cultural-recreative</w:t>
      </w:r>
      <w:r w:rsidRPr="003D52D4">
        <w:rPr>
          <w:lang w:val="ro-RO"/>
        </w:rPr>
        <w:t xml:space="preserve"> – contract de lucrări 8557 din 11.03.2024 încheiat cu SC ALCAD STRUCT SRL- lider de asociere</w:t>
      </w:r>
    </w:p>
    <w:p w14:paraId="0F46CD9A" w14:textId="77777777" w:rsidR="00DA43FD" w:rsidRPr="003D52D4" w:rsidRDefault="00DA43FD" w:rsidP="00DA43FD">
      <w:pPr>
        <w:numPr>
          <w:ilvl w:val="0"/>
          <w:numId w:val="24"/>
        </w:numPr>
        <w:tabs>
          <w:tab w:val="left" w:pos="142"/>
        </w:tabs>
        <w:ind w:left="0" w:firstLine="0"/>
        <w:jc w:val="both"/>
        <w:rPr>
          <w:lang w:val="ro-RO"/>
        </w:rPr>
      </w:pPr>
      <w:r w:rsidRPr="003D52D4">
        <w:rPr>
          <w:bCs/>
          <w:lang w:val="ro-RO"/>
        </w:rPr>
        <w:t xml:space="preserve">Contracte lucrări – componenta B: </w:t>
      </w:r>
      <w:r w:rsidRPr="003D52D4">
        <w:rPr>
          <w:lang w:val="ro-RO"/>
        </w:rPr>
        <w:t xml:space="preserve">LOTUL NR. 6 – </w:t>
      </w:r>
      <w:r w:rsidRPr="003D52D4">
        <w:rPr>
          <w:i/>
          <w:iCs/>
          <w:lang w:val="ro-RO"/>
        </w:rPr>
        <w:t>Reabilitare infrastructură rutieră și trotuare pietonale în municipiul Câmpulung Moldovenesc</w:t>
      </w:r>
      <w:r w:rsidRPr="003D52D4">
        <w:rPr>
          <w:lang w:val="ro-RO"/>
        </w:rPr>
        <w:t>, contracte lucrări nr. 28425 din 07.08.2023, nr. 27235 din 26.07.2023 și nr. 28427 din 07.08.2023, încheiate cu SC CALCARUL SA- lider de asociere.</w:t>
      </w:r>
    </w:p>
    <w:p w14:paraId="2A4A460B" w14:textId="77777777" w:rsidR="00DA43FD" w:rsidRPr="003D52D4" w:rsidRDefault="00DA43FD" w:rsidP="00DA43FD">
      <w:pPr>
        <w:ind w:left="360"/>
        <w:rPr>
          <w:lang w:val="ro-RO"/>
        </w:rPr>
      </w:pPr>
    </w:p>
    <w:p w14:paraId="7E6DD734" w14:textId="1240D1A4" w:rsidR="00DA43FD" w:rsidRPr="003D52D4" w:rsidRDefault="00DA43FD" w:rsidP="00DA43FD">
      <w:pPr>
        <w:ind w:firstLine="360"/>
        <w:jc w:val="both"/>
        <w:rPr>
          <w:lang w:val="ro-RO"/>
        </w:rPr>
      </w:pPr>
      <w:r w:rsidRPr="003D52D4">
        <w:rPr>
          <w:lang w:val="ro-RO"/>
        </w:rPr>
        <w:t xml:space="preserve">Precizări: pentru toate componente au fost derulate mai multe proceduri de atribuire (la unele obiective chiar </w:t>
      </w:r>
      <w:r w:rsidR="000B51FF" w:rsidRPr="003D52D4">
        <w:rPr>
          <w:lang w:val="ro-RO"/>
        </w:rPr>
        <w:t>câte</w:t>
      </w:r>
      <w:r w:rsidRPr="003D52D4">
        <w:rPr>
          <w:lang w:val="ro-RO"/>
        </w:rPr>
        <w:t xml:space="preserve"> trei proceduri), motivat de </w:t>
      </w:r>
      <w:r w:rsidR="000B51FF" w:rsidRPr="003D52D4">
        <w:rPr>
          <w:lang w:val="ro-RO"/>
        </w:rPr>
        <w:t>lipsa ofertanț</w:t>
      </w:r>
      <w:r w:rsidR="000B72AE" w:rsidRPr="003D52D4">
        <w:rPr>
          <w:lang w:val="ro-RO"/>
        </w:rPr>
        <w:t>i</w:t>
      </w:r>
      <w:r w:rsidR="000B51FF" w:rsidRPr="003D52D4">
        <w:rPr>
          <w:lang w:val="ro-RO"/>
        </w:rPr>
        <w:t>lor</w:t>
      </w:r>
      <w:r w:rsidRPr="003D52D4">
        <w:rPr>
          <w:lang w:val="ro-RO"/>
        </w:rPr>
        <w:t xml:space="preserve">. </w:t>
      </w:r>
    </w:p>
    <w:p w14:paraId="76275BBF" w14:textId="0318E65D" w:rsidR="00B878D4" w:rsidRPr="003D52D4" w:rsidRDefault="00DA43FD" w:rsidP="00DA43FD">
      <w:pPr>
        <w:ind w:firstLine="360"/>
        <w:jc w:val="both"/>
        <w:rPr>
          <w:bCs/>
          <w:lang w:val="ro-RO"/>
        </w:rPr>
      </w:pPr>
      <w:r w:rsidRPr="003D52D4">
        <w:rPr>
          <w:bCs/>
          <w:lang w:val="ro-RO"/>
        </w:rPr>
        <w:t>Referitor la lucrări, având în vedere că de la data transmiter</w:t>
      </w:r>
      <w:r w:rsidR="000B72AE" w:rsidRPr="003D52D4">
        <w:rPr>
          <w:bCs/>
          <w:lang w:val="ro-RO"/>
        </w:rPr>
        <w:t>ii</w:t>
      </w:r>
      <w:r w:rsidRPr="003D52D4">
        <w:rPr>
          <w:bCs/>
          <w:lang w:val="ro-RO"/>
        </w:rPr>
        <w:t xml:space="preserve"> cererii și documentațiilor pentru aprobare la finanțator (</w:t>
      </w:r>
      <w:r w:rsidR="00862F14" w:rsidRPr="003D52D4">
        <w:rPr>
          <w:bCs/>
          <w:lang w:val="ro-RO"/>
        </w:rPr>
        <w:t xml:space="preserve">noiembrie </w:t>
      </w:r>
      <w:r w:rsidRPr="003D52D4">
        <w:rPr>
          <w:bCs/>
          <w:lang w:val="ro-RO"/>
        </w:rPr>
        <w:t xml:space="preserve">2018) și până la semnarea contractului de finanțare (sfârșitul anului 2021) au intervenit numeroase schimbări, rezultate atât din creșterea prețurilor la materiale, a forței de muncă, cât și ca urmare a pandemiei și războiului din Ucraina, la faza de </w:t>
      </w:r>
      <w:proofErr w:type="spellStart"/>
      <w:r w:rsidRPr="003D52D4">
        <w:rPr>
          <w:bCs/>
          <w:lang w:val="ro-RO"/>
        </w:rPr>
        <w:t>Pth</w:t>
      </w:r>
      <w:proofErr w:type="spellEnd"/>
      <w:r w:rsidRPr="003D52D4">
        <w:rPr>
          <w:bCs/>
          <w:lang w:val="ro-RO"/>
        </w:rPr>
        <w:t xml:space="preserve"> au rezultat valori mult mai mari pentru obiectivele proiectului, iar prin HCL au fost aprobați noii indicatori, cu asumarea cheltuielilor de natură neeligibilă (cheltuieli care depășeau valoarea contractului de finanțare) din bugetul local.</w:t>
      </w:r>
    </w:p>
    <w:p w14:paraId="7FC9494B" w14:textId="4AAB24EF" w:rsidR="00DA43FD" w:rsidRPr="003D52D4" w:rsidRDefault="00DA43FD" w:rsidP="00DA43FD">
      <w:pPr>
        <w:ind w:firstLine="360"/>
        <w:jc w:val="both"/>
        <w:rPr>
          <w:bCs/>
          <w:lang w:val="ro-RO"/>
        </w:rPr>
      </w:pPr>
      <w:r w:rsidRPr="003D52D4">
        <w:rPr>
          <w:bCs/>
          <w:lang w:val="ro-RO"/>
        </w:rPr>
        <w:t xml:space="preserve">Aceste aspecte au fost prezentate și analizate de multe ori în perioada anterioară, am întreprins multiple demersuri – la AM din cadrul ADR Nord-Est, la ministere, la AMR, clarificări, notificări, </w:t>
      </w:r>
      <w:r w:rsidRPr="003D52D4">
        <w:rPr>
          <w:bCs/>
          <w:lang w:val="ro-RO"/>
        </w:rPr>
        <w:lastRenderedPageBreak/>
        <w:t xml:space="preserve">etc., dar fără rezultate pozitive în sensul suplimentării valorii contractului de finanțare. Contract care are ca termen de finalizare până la data de </w:t>
      </w:r>
      <w:r w:rsidR="003F22FA" w:rsidRPr="003D52D4">
        <w:rPr>
          <w:bCs/>
          <w:lang w:val="ro-RO"/>
        </w:rPr>
        <w:t>31.12.2025</w:t>
      </w:r>
      <w:r w:rsidRPr="003D52D4">
        <w:rPr>
          <w:bCs/>
          <w:lang w:val="ro-RO"/>
        </w:rPr>
        <w:t xml:space="preserve">. </w:t>
      </w:r>
    </w:p>
    <w:p w14:paraId="647CC670" w14:textId="73EC0532" w:rsidR="00DA43FD" w:rsidRPr="003D52D4" w:rsidRDefault="003F22FA" w:rsidP="000B72AE">
      <w:pPr>
        <w:ind w:firstLine="426"/>
        <w:jc w:val="both"/>
        <w:rPr>
          <w:lang w:val="ro-RO"/>
        </w:rPr>
      </w:pPr>
      <w:r w:rsidRPr="003D52D4">
        <w:rPr>
          <w:lang w:val="ro-RO"/>
        </w:rPr>
        <w:t xml:space="preserve">La data prezentei situația </w:t>
      </w:r>
      <w:r w:rsidR="000B72AE" w:rsidRPr="003D52D4">
        <w:rPr>
          <w:lang w:val="ro-RO"/>
        </w:rPr>
        <w:t>este</w:t>
      </w:r>
      <w:r w:rsidRPr="003D52D4">
        <w:rPr>
          <w:lang w:val="ro-RO"/>
        </w:rPr>
        <w:t xml:space="preserve"> astfel:</w:t>
      </w:r>
    </w:p>
    <w:p w14:paraId="687A2272" w14:textId="21798955" w:rsidR="003F22FA" w:rsidRPr="003D52D4" w:rsidRDefault="003F22FA" w:rsidP="003F22FA">
      <w:pPr>
        <w:jc w:val="both"/>
        <w:rPr>
          <w:i/>
          <w:iCs/>
          <w:lang w:val="ro-RO"/>
        </w:rPr>
      </w:pPr>
      <w:r w:rsidRPr="003D52D4">
        <w:rPr>
          <w:lang w:val="ro-RO"/>
        </w:rPr>
        <w:t xml:space="preserve">Pentru </w:t>
      </w:r>
      <w:r w:rsidRPr="003D52D4">
        <w:rPr>
          <w:i/>
          <w:iCs/>
          <w:lang w:val="ro-RO"/>
        </w:rPr>
        <w:t>Componenta A</w:t>
      </w:r>
    </w:p>
    <w:p w14:paraId="04A1056A" w14:textId="675F7848" w:rsidR="003F22FA" w:rsidRPr="003D52D4" w:rsidRDefault="003F22FA" w:rsidP="003F22FA">
      <w:pPr>
        <w:pStyle w:val="NoSpacing"/>
        <w:numPr>
          <w:ilvl w:val="0"/>
          <w:numId w:val="22"/>
        </w:numPr>
        <w:tabs>
          <w:tab w:val="left" w:pos="284"/>
        </w:tabs>
        <w:ind w:left="0" w:firstLine="0"/>
        <w:jc w:val="both"/>
        <w:rPr>
          <w:rFonts w:ascii="Times New Roman" w:hAnsi="Times New Roman"/>
          <w:iCs/>
          <w:sz w:val="24"/>
          <w:szCs w:val="24"/>
          <w:lang w:val="ro-RO"/>
        </w:rPr>
      </w:pPr>
      <w:r w:rsidRPr="003D52D4">
        <w:rPr>
          <w:rFonts w:ascii="Times New Roman" w:hAnsi="Times New Roman"/>
          <w:iCs/>
          <w:sz w:val="24"/>
          <w:szCs w:val="24"/>
          <w:lang w:val="ro-RO"/>
        </w:rPr>
        <w:t>"CONSTRUIRE LOCUINȚE SOCIALE ÎN STRADA BUNEȘTI, CÂMPULUNG MOLDOVENESC” – lot 1 (P+2E, 12 apartamente cu cate 2 camere)</w:t>
      </w:r>
      <w:r w:rsidR="002A6451" w:rsidRPr="003D52D4">
        <w:rPr>
          <w:rFonts w:ascii="Times New Roman" w:hAnsi="Times New Roman"/>
          <w:iCs/>
          <w:sz w:val="24"/>
          <w:szCs w:val="24"/>
          <w:lang w:val="ro-RO"/>
        </w:rPr>
        <w:t xml:space="preserve"> – lucrări executate în valoare de </w:t>
      </w:r>
      <w:r w:rsidR="00862F14" w:rsidRPr="003D52D4">
        <w:rPr>
          <w:rFonts w:ascii="Times New Roman" w:hAnsi="Times New Roman"/>
          <w:iCs/>
          <w:sz w:val="24"/>
          <w:szCs w:val="24"/>
          <w:lang w:val="ro-RO"/>
        </w:rPr>
        <w:t>1.653.797,34 cu TVA</w:t>
      </w:r>
      <w:r w:rsidR="002A6451" w:rsidRPr="003D52D4">
        <w:rPr>
          <w:rFonts w:ascii="Times New Roman" w:hAnsi="Times New Roman"/>
          <w:iCs/>
          <w:sz w:val="24"/>
          <w:szCs w:val="24"/>
          <w:lang w:val="ro-RO"/>
        </w:rPr>
        <w:t xml:space="preserve">, rest de executat in valoare de </w:t>
      </w:r>
      <w:r w:rsidR="00862F14" w:rsidRPr="003D52D4">
        <w:rPr>
          <w:rFonts w:ascii="Times New Roman" w:hAnsi="Times New Roman"/>
          <w:iCs/>
          <w:sz w:val="24"/>
          <w:szCs w:val="24"/>
          <w:lang w:val="ro-RO"/>
        </w:rPr>
        <w:t>1.997.947,63 lei</w:t>
      </w:r>
    </w:p>
    <w:p w14:paraId="5148CA89" w14:textId="77777777" w:rsidR="00862F14" w:rsidRPr="003D52D4" w:rsidRDefault="003F22FA" w:rsidP="00B8531E">
      <w:pPr>
        <w:pStyle w:val="NoSpacing"/>
        <w:numPr>
          <w:ilvl w:val="0"/>
          <w:numId w:val="22"/>
        </w:numPr>
        <w:tabs>
          <w:tab w:val="left" w:pos="284"/>
        </w:tabs>
        <w:ind w:left="0" w:firstLine="0"/>
        <w:jc w:val="both"/>
        <w:rPr>
          <w:rFonts w:ascii="Times New Roman" w:hAnsi="Times New Roman"/>
          <w:iCs/>
          <w:sz w:val="24"/>
          <w:szCs w:val="24"/>
          <w:lang w:val="ro-RO"/>
        </w:rPr>
      </w:pPr>
      <w:r w:rsidRPr="003D52D4">
        <w:rPr>
          <w:rFonts w:ascii="Times New Roman" w:hAnsi="Times New Roman"/>
          <w:iCs/>
          <w:sz w:val="24"/>
          <w:szCs w:val="24"/>
          <w:lang w:val="ro-RO"/>
        </w:rPr>
        <w:t>"CONSTRUIRE LOCUINȚE SOCIALE ÎN STRADA BUNEȘTI, CÂMPULUNG MOLDOVENESC” – lot 2” (P+1+M, 15 apartamente de 2 și 3 camere)</w:t>
      </w:r>
      <w:r w:rsidR="002A6451" w:rsidRPr="003D52D4">
        <w:rPr>
          <w:rFonts w:ascii="Times New Roman" w:hAnsi="Times New Roman"/>
          <w:iCs/>
          <w:sz w:val="24"/>
          <w:szCs w:val="24"/>
          <w:lang w:val="ro-RO"/>
        </w:rPr>
        <w:t xml:space="preserve"> </w:t>
      </w:r>
      <w:r w:rsidR="002A6451" w:rsidRPr="003D52D4">
        <w:rPr>
          <w:rFonts w:ascii="Times New Roman" w:hAnsi="Times New Roman"/>
          <w:iCs/>
          <w:sz w:val="24"/>
          <w:szCs w:val="24"/>
          <w:lang w:val="ro-RO"/>
        </w:rPr>
        <w:t>lucrări executate în valoare de</w:t>
      </w:r>
      <w:r w:rsidR="00862F14" w:rsidRPr="003D52D4">
        <w:rPr>
          <w:rFonts w:ascii="Times New Roman" w:hAnsi="Times New Roman"/>
          <w:iCs/>
          <w:sz w:val="24"/>
          <w:szCs w:val="24"/>
          <w:lang w:val="ro-RO"/>
        </w:rPr>
        <w:t xml:space="preserve"> 1.545.463,66 lei</w:t>
      </w:r>
      <w:r w:rsidR="002A6451" w:rsidRPr="003D52D4">
        <w:rPr>
          <w:rFonts w:ascii="Times New Roman" w:hAnsi="Times New Roman"/>
          <w:iCs/>
          <w:sz w:val="24"/>
          <w:szCs w:val="24"/>
          <w:lang w:val="ro-RO"/>
        </w:rPr>
        <w:t xml:space="preserve">, rest de executat in valoare de </w:t>
      </w:r>
      <w:r w:rsidR="00862F14" w:rsidRPr="003D52D4">
        <w:rPr>
          <w:rFonts w:ascii="Times New Roman" w:hAnsi="Times New Roman"/>
          <w:iCs/>
          <w:sz w:val="24"/>
          <w:szCs w:val="24"/>
          <w:lang w:val="ro-RO"/>
        </w:rPr>
        <w:t xml:space="preserve">3.366.647,11 lei </w:t>
      </w:r>
    </w:p>
    <w:p w14:paraId="5129AD47" w14:textId="58E6D60F" w:rsidR="002A6451" w:rsidRPr="003D52D4" w:rsidRDefault="003F22FA" w:rsidP="00B8531E">
      <w:pPr>
        <w:pStyle w:val="NoSpacing"/>
        <w:numPr>
          <w:ilvl w:val="0"/>
          <w:numId w:val="22"/>
        </w:numPr>
        <w:tabs>
          <w:tab w:val="left" w:pos="284"/>
        </w:tabs>
        <w:ind w:left="0" w:firstLine="0"/>
        <w:jc w:val="both"/>
        <w:rPr>
          <w:rFonts w:ascii="Times New Roman" w:hAnsi="Times New Roman"/>
          <w:iCs/>
          <w:sz w:val="24"/>
          <w:szCs w:val="24"/>
          <w:lang w:val="ro-RO"/>
        </w:rPr>
      </w:pPr>
      <w:r w:rsidRPr="003D52D4">
        <w:rPr>
          <w:rFonts w:ascii="Times New Roman" w:hAnsi="Times New Roman"/>
          <w:iCs/>
          <w:sz w:val="24"/>
          <w:szCs w:val="24"/>
          <w:lang w:val="ro-RO"/>
        </w:rPr>
        <w:t>"CONSTRUIRE LOCUINȚE SOCIALE NOI IN STRADA PICTOR OCTAV BĂNCILĂ, CÂMPULUNG MOLDOVENESC” (P+1+M, 15 apartamente de 2 și 3 camere)</w:t>
      </w:r>
      <w:r w:rsidR="002A6451" w:rsidRPr="003D52D4">
        <w:rPr>
          <w:rFonts w:ascii="Times New Roman" w:hAnsi="Times New Roman"/>
          <w:iCs/>
          <w:sz w:val="24"/>
          <w:szCs w:val="24"/>
          <w:lang w:val="ro-RO"/>
        </w:rPr>
        <w:t xml:space="preserve"> </w:t>
      </w:r>
      <w:r w:rsidR="002A6451" w:rsidRPr="003D52D4">
        <w:rPr>
          <w:rFonts w:ascii="Times New Roman" w:hAnsi="Times New Roman"/>
          <w:iCs/>
          <w:sz w:val="24"/>
          <w:szCs w:val="24"/>
          <w:lang w:val="ro-RO"/>
        </w:rPr>
        <w:t xml:space="preserve">lucrări executate în valoare de </w:t>
      </w:r>
      <w:r w:rsidR="00862F14" w:rsidRPr="003D52D4">
        <w:rPr>
          <w:rFonts w:ascii="Times New Roman" w:hAnsi="Times New Roman"/>
          <w:iCs/>
          <w:sz w:val="24"/>
          <w:szCs w:val="24"/>
          <w:lang w:val="ro-RO"/>
        </w:rPr>
        <w:t>2.676.006,48</w:t>
      </w:r>
      <w:r w:rsidR="002A6451" w:rsidRPr="003D52D4">
        <w:rPr>
          <w:rFonts w:ascii="Times New Roman" w:hAnsi="Times New Roman"/>
          <w:iCs/>
          <w:sz w:val="24"/>
          <w:szCs w:val="24"/>
          <w:lang w:val="ro-RO"/>
        </w:rPr>
        <w:t xml:space="preserve">, rest de executat in valoare de </w:t>
      </w:r>
      <w:r w:rsidR="00862F14" w:rsidRPr="003D52D4">
        <w:rPr>
          <w:rFonts w:ascii="Times New Roman" w:hAnsi="Times New Roman"/>
          <w:iCs/>
          <w:sz w:val="24"/>
          <w:szCs w:val="24"/>
          <w:lang w:val="ro-RO"/>
        </w:rPr>
        <w:t>2.002.760,83 lei</w:t>
      </w:r>
    </w:p>
    <w:p w14:paraId="45FDEC0E" w14:textId="100A018D" w:rsidR="002A6451" w:rsidRPr="003D52D4" w:rsidRDefault="003F22FA" w:rsidP="002A6451">
      <w:pPr>
        <w:pStyle w:val="NoSpacing"/>
        <w:numPr>
          <w:ilvl w:val="0"/>
          <w:numId w:val="22"/>
        </w:numPr>
        <w:tabs>
          <w:tab w:val="left" w:pos="284"/>
        </w:tabs>
        <w:ind w:left="0" w:firstLine="0"/>
        <w:jc w:val="both"/>
        <w:rPr>
          <w:rFonts w:ascii="Times New Roman" w:hAnsi="Times New Roman"/>
          <w:iCs/>
          <w:sz w:val="24"/>
          <w:szCs w:val="24"/>
          <w:lang w:val="ro-RO"/>
        </w:rPr>
      </w:pPr>
      <w:r w:rsidRPr="003D52D4">
        <w:rPr>
          <w:rFonts w:ascii="Times New Roman" w:hAnsi="Times New Roman"/>
          <w:iCs/>
          <w:sz w:val="24"/>
          <w:szCs w:val="24"/>
          <w:lang w:val="ro-RO"/>
        </w:rPr>
        <w:t>”INFIINTARE CENTRU CULTURAL ȘI RECREATIV PENTRU TINERET IN STRADA LIBERTĂȚII nr. 25 CÂMPULUNG MOLDOVENESC”</w:t>
      </w:r>
      <w:r w:rsidR="002A6451" w:rsidRPr="003D52D4">
        <w:rPr>
          <w:rFonts w:ascii="Times New Roman" w:hAnsi="Times New Roman"/>
          <w:iCs/>
          <w:sz w:val="24"/>
          <w:szCs w:val="24"/>
          <w:lang w:val="ro-RO"/>
        </w:rPr>
        <w:t xml:space="preserve"> </w:t>
      </w:r>
      <w:r w:rsidR="002A6451" w:rsidRPr="003D52D4">
        <w:rPr>
          <w:rFonts w:ascii="Times New Roman" w:hAnsi="Times New Roman"/>
          <w:iCs/>
          <w:sz w:val="24"/>
          <w:szCs w:val="24"/>
          <w:lang w:val="ro-RO"/>
        </w:rPr>
        <w:t xml:space="preserve">lucrări executate în valoare de </w:t>
      </w:r>
      <w:r w:rsidR="00862F14" w:rsidRPr="003D52D4">
        <w:rPr>
          <w:rFonts w:ascii="Times New Roman" w:hAnsi="Times New Roman"/>
          <w:iCs/>
          <w:sz w:val="24"/>
          <w:szCs w:val="24"/>
          <w:lang w:val="ro-RO"/>
        </w:rPr>
        <w:t>1.647.003,25 lei,</w:t>
      </w:r>
      <w:r w:rsidR="002A6451" w:rsidRPr="003D52D4">
        <w:rPr>
          <w:rFonts w:ascii="Times New Roman" w:hAnsi="Times New Roman"/>
          <w:iCs/>
          <w:sz w:val="24"/>
          <w:szCs w:val="24"/>
          <w:lang w:val="ro-RO"/>
        </w:rPr>
        <w:t xml:space="preserve"> rest de executat in valoare de </w:t>
      </w:r>
      <w:r w:rsidR="00862F14" w:rsidRPr="003D52D4">
        <w:rPr>
          <w:rFonts w:ascii="Times New Roman" w:hAnsi="Times New Roman"/>
          <w:iCs/>
          <w:sz w:val="24"/>
          <w:szCs w:val="24"/>
          <w:lang w:val="ro-RO"/>
        </w:rPr>
        <w:t>1.178.967,83 lei TVA.</w:t>
      </w:r>
    </w:p>
    <w:p w14:paraId="287D87B7" w14:textId="7040269A" w:rsidR="002A6451" w:rsidRPr="003D52D4" w:rsidRDefault="003F22FA" w:rsidP="002A6451">
      <w:pPr>
        <w:pStyle w:val="NoSpacing"/>
        <w:numPr>
          <w:ilvl w:val="0"/>
          <w:numId w:val="22"/>
        </w:numPr>
        <w:tabs>
          <w:tab w:val="left" w:pos="284"/>
        </w:tabs>
        <w:ind w:left="0" w:firstLine="0"/>
        <w:jc w:val="both"/>
        <w:rPr>
          <w:rFonts w:ascii="Times New Roman" w:hAnsi="Times New Roman"/>
          <w:iCs/>
          <w:sz w:val="24"/>
          <w:szCs w:val="24"/>
          <w:lang w:val="ro-RO"/>
        </w:rPr>
      </w:pPr>
      <w:r w:rsidRPr="003D52D4">
        <w:rPr>
          <w:rFonts w:ascii="Times New Roman" w:hAnsi="Times New Roman"/>
          <w:b/>
          <w:bCs/>
          <w:iCs/>
          <w:sz w:val="24"/>
          <w:szCs w:val="24"/>
          <w:lang w:val="ro-RO"/>
        </w:rPr>
        <w:t>”</w:t>
      </w:r>
      <w:r w:rsidRPr="003D52D4">
        <w:rPr>
          <w:rStyle w:val="Strong"/>
          <w:rFonts w:ascii="Times New Roman" w:hAnsi="Times New Roman"/>
          <w:b w:val="0"/>
          <w:bCs w:val="0"/>
          <w:iCs/>
          <w:sz w:val="24"/>
          <w:szCs w:val="24"/>
          <w:lang w:val="ro-RO"/>
        </w:rPr>
        <w:t xml:space="preserve">REABILITARE SI MODERNIZARE VILĂ RUNC ȘI CONSTRUIRE ANEXĂ ÎN VEDEREA DESFĂȘURĂRII DE ACTIVITĂȚI CULTURAL-RECREATIVE” </w:t>
      </w:r>
      <w:r w:rsidR="002A6451" w:rsidRPr="003D52D4">
        <w:rPr>
          <w:rFonts w:ascii="Times New Roman" w:hAnsi="Times New Roman"/>
          <w:iCs/>
          <w:sz w:val="24"/>
          <w:szCs w:val="24"/>
          <w:lang w:val="ro-RO"/>
        </w:rPr>
        <w:t xml:space="preserve">lucrări executate în valoare de </w:t>
      </w:r>
      <w:r w:rsidR="00862F14" w:rsidRPr="003D52D4">
        <w:rPr>
          <w:rFonts w:ascii="Times New Roman" w:hAnsi="Times New Roman"/>
          <w:iCs/>
          <w:sz w:val="24"/>
          <w:szCs w:val="24"/>
          <w:lang w:val="ro-RO"/>
        </w:rPr>
        <w:t>2.551.591,34 lei</w:t>
      </w:r>
      <w:r w:rsidR="002A6451" w:rsidRPr="003D52D4">
        <w:rPr>
          <w:rFonts w:ascii="Times New Roman" w:hAnsi="Times New Roman"/>
          <w:iCs/>
          <w:sz w:val="24"/>
          <w:szCs w:val="24"/>
          <w:lang w:val="ro-RO"/>
        </w:rPr>
        <w:t xml:space="preserve">, rest de executat in valoare de </w:t>
      </w:r>
      <w:r w:rsidR="00862F14" w:rsidRPr="003D52D4">
        <w:rPr>
          <w:rFonts w:ascii="Times New Roman" w:hAnsi="Times New Roman"/>
          <w:iCs/>
          <w:sz w:val="24"/>
          <w:szCs w:val="24"/>
          <w:lang w:val="ro-RO"/>
        </w:rPr>
        <w:t>1.283.015,06 lei.</w:t>
      </w:r>
    </w:p>
    <w:p w14:paraId="496BE67A" w14:textId="72CC4D0C" w:rsidR="003F22FA" w:rsidRPr="003D52D4" w:rsidRDefault="003F22FA" w:rsidP="00862F14">
      <w:pPr>
        <w:pStyle w:val="NoSpacing"/>
        <w:tabs>
          <w:tab w:val="left" w:pos="284"/>
        </w:tabs>
        <w:jc w:val="both"/>
        <w:rPr>
          <w:rStyle w:val="Strong"/>
          <w:rFonts w:ascii="Times New Roman" w:hAnsi="Times New Roman"/>
          <w:b w:val="0"/>
          <w:bCs w:val="0"/>
          <w:iCs/>
          <w:sz w:val="24"/>
          <w:szCs w:val="24"/>
          <w:lang w:val="ro-RO"/>
        </w:rPr>
      </w:pPr>
    </w:p>
    <w:p w14:paraId="78833F1D" w14:textId="77777777" w:rsidR="003F22FA" w:rsidRPr="003D52D4" w:rsidRDefault="003F22FA" w:rsidP="003F22FA">
      <w:pPr>
        <w:pStyle w:val="NoSpacing"/>
        <w:ind w:firstLine="709"/>
        <w:jc w:val="both"/>
        <w:rPr>
          <w:rFonts w:ascii="Times New Roman" w:hAnsi="Times New Roman"/>
          <w:i/>
          <w:iCs/>
          <w:sz w:val="24"/>
          <w:szCs w:val="24"/>
          <w:lang w:val="ro-RO"/>
        </w:rPr>
      </w:pPr>
      <w:r w:rsidRPr="003D52D4">
        <w:rPr>
          <w:rFonts w:ascii="Times New Roman" w:hAnsi="Times New Roman"/>
          <w:i/>
          <w:iCs/>
          <w:sz w:val="24"/>
          <w:szCs w:val="24"/>
          <w:lang w:val="ro-RO"/>
        </w:rPr>
        <w:t>Componenta B</w:t>
      </w:r>
    </w:p>
    <w:p w14:paraId="5F75E2A7" w14:textId="223C15A4" w:rsidR="00B878D4" w:rsidRPr="003D52D4" w:rsidRDefault="003F22FA" w:rsidP="00C05639">
      <w:pPr>
        <w:pStyle w:val="Default"/>
        <w:numPr>
          <w:ilvl w:val="0"/>
          <w:numId w:val="22"/>
        </w:numPr>
        <w:tabs>
          <w:tab w:val="left" w:pos="284"/>
        </w:tabs>
        <w:ind w:left="0" w:firstLine="1080"/>
        <w:jc w:val="both"/>
        <w:rPr>
          <w:rFonts w:ascii="Times New Roman" w:hAnsi="Times New Roman" w:cs="Times New Roman"/>
          <w:lang w:val="ro-RO"/>
        </w:rPr>
      </w:pPr>
      <w:r w:rsidRPr="003D52D4">
        <w:rPr>
          <w:rFonts w:ascii="Times New Roman" w:hAnsi="Times New Roman" w:cs="Times New Roman"/>
          <w:iCs/>
          <w:lang w:val="ro-RO"/>
        </w:rPr>
        <w:t xml:space="preserve">”Reabilitare </w:t>
      </w:r>
      <w:r w:rsidRPr="003D52D4">
        <w:rPr>
          <w:rFonts w:ascii="Times New Roman" w:hAnsi="Times New Roman" w:cs="Times New Roman"/>
          <w:iCs/>
          <w:lang w:val="ro-RO"/>
        </w:rPr>
        <w:t>i</w:t>
      </w:r>
      <w:r w:rsidRPr="003D52D4">
        <w:rPr>
          <w:rFonts w:ascii="Times New Roman" w:hAnsi="Times New Roman" w:cs="Times New Roman"/>
          <w:iCs/>
          <w:lang w:val="ro-RO"/>
        </w:rPr>
        <w:t>nfrastructura rutiera si trotuare pietonale în Municipiul Câmpulung Moldovenesc” au fost recepționate două loturi iar restul de executat cuprinde s</w:t>
      </w:r>
      <w:r w:rsidRPr="003D52D4">
        <w:rPr>
          <w:rFonts w:ascii="Times New Roman" w:hAnsi="Times New Roman" w:cs="Times New Roman"/>
          <w:lang w:val="ro-RO"/>
        </w:rPr>
        <w:t>tr. Bradului și str. Pinului</w:t>
      </w:r>
      <w:r w:rsidR="002A6451" w:rsidRPr="003D52D4">
        <w:rPr>
          <w:rFonts w:ascii="Times New Roman" w:hAnsi="Times New Roman" w:cs="Times New Roman"/>
          <w:lang w:val="ro-RO"/>
        </w:rPr>
        <w:t>, lucrări sistate motivat de execuția de rețele de apă și canalizare prin proiectul gestionat de ACET SA. Valoare lucrări de reabilitare străzi</w:t>
      </w:r>
      <w:r w:rsidR="00862F14" w:rsidRPr="003D52D4">
        <w:rPr>
          <w:rFonts w:ascii="Times New Roman" w:hAnsi="Times New Roman" w:cs="Times New Roman"/>
          <w:lang w:val="ro-RO"/>
        </w:rPr>
        <w:t>lor Bradului și Pinului</w:t>
      </w:r>
      <w:r w:rsidR="002A6451" w:rsidRPr="003D52D4">
        <w:rPr>
          <w:rFonts w:ascii="Times New Roman" w:hAnsi="Times New Roman" w:cs="Times New Roman"/>
          <w:lang w:val="ro-RO"/>
        </w:rPr>
        <w:t xml:space="preserve"> </w:t>
      </w:r>
      <w:r w:rsidR="00862F14" w:rsidRPr="003D52D4">
        <w:rPr>
          <w:rFonts w:ascii="Times New Roman" w:hAnsi="Times New Roman" w:cs="Times New Roman"/>
          <w:lang w:val="ro-RO"/>
        </w:rPr>
        <w:t>–</w:t>
      </w:r>
      <w:r w:rsidR="002A6451" w:rsidRPr="003D52D4">
        <w:rPr>
          <w:rFonts w:ascii="Times New Roman" w:hAnsi="Times New Roman" w:cs="Times New Roman"/>
          <w:lang w:val="ro-RO"/>
        </w:rPr>
        <w:t xml:space="preserve"> </w:t>
      </w:r>
      <w:r w:rsidR="00862F14" w:rsidRPr="003D52D4">
        <w:rPr>
          <w:rFonts w:ascii="Times New Roman" w:hAnsi="Times New Roman" w:cs="Times New Roman"/>
          <w:lang w:val="ro-RO"/>
        </w:rPr>
        <w:t>3.722.135,86 lei cu TVA.</w:t>
      </w:r>
    </w:p>
    <w:p w14:paraId="4F532B2A" w14:textId="351BD30D" w:rsidR="002A6451" w:rsidRPr="003D52D4" w:rsidRDefault="00862F14" w:rsidP="00862F14">
      <w:pPr>
        <w:pStyle w:val="Default"/>
        <w:tabs>
          <w:tab w:val="left" w:pos="0"/>
        </w:tabs>
        <w:jc w:val="both"/>
        <w:rPr>
          <w:rFonts w:ascii="Times New Roman" w:hAnsi="Times New Roman" w:cs="Times New Roman"/>
          <w:lang w:val="ro-RO"/>
        </w:rPr>
      </w:pPr>
      <w:r w:rsidRPr="003D52D4">
        <w:rPr>
          <w:rFonts w:ascii="Times New Roman" w:hAnsi="Times New Roman" w:cs="Times New Roman"/>
          <w:lang w:val="ro-RO"/>
        </w:rPr>
        <w:tab/>
        <w:t>Menționăm că și la acest obiectiv vor fi lucrări suplimentare datorate de execuția rețelelor de canalizare și modificarea situației proiectate inițial.</w:t>
      </w:r>
    </w:p>
    <w:p w14:paraId="51B933BA" w14:textId="77777777" w:rsidR="00862F14" w:rsidRPr="003D52D4" w:rsidRDefault="00862F14" w:rsidP="00862F14">
      <w:pPr>
        <w:pStyle w:val="Default"/>
        <w:tabs>
          <w:tab w:val="left" w:pos="0"/>
        </w:tabs>
        <w:jc w:val="both"/>
        <w:rPr>
          <w:rFonts w:ascii="Times New Roman" w:hAnsi="Times New Roman" w:cs="Times New Roman"/>
          <w:lang w:val="ro-RO"/>
        </w:rPr>
      </w:pPr>
    </w:p>
    <w:p w14:paraId="0B2F1A46" w14:textId="109D2417" w:rsidR="00C15C66" w:rsidRPr="003D52D4" w:rsidRDefault="00C15C66" w:rsidP="00C15C66">
      <w:pPr>
        <w:pStyle w:val="Default"/>
        <w:tabs>
          <w:tab w:val="left" w:pos="0"/>
        </w:tabs>
        <w:ind w:firstLine="709"/>
        <w:jc w:val="both"/>
        <w:rPr>
          <w:rFonts w:ascii="Times New Roman" w:hAnsi="Times New Roman" w:cs="Times New Roman"/>
          <w:lang w:val="ro-RO"/>
        </w:rPr>
      </w:pPr>
      <w:r w:rsidRPr="003D52D4">
        <w:rPr>
          <w:rFonts w:ascii="Times New Roman" w:hAnsi="Times New Roman" w:cs="Times New Roman"/>
          <w:lang w:val="ro-RO"/>
        </w:rPr>
        <w:t>Estimăm suma de 13.779.230 lei cu TVA, cheltuieli pentru terminarea lucrărilor de construire a obiectivelor. Sume</w:t>
      </w:r>
      <w:r w:rsidR="00DF71EE">
        <w:rPr>
          <w:rFonts w:ascii="Times New Roman" w:hAnsi="Times New Roman" w:cs="Times New Roman"/>
          <w:lang w:val="ro-RO"/>
        </w:rPr>
        <w:t>le</w:t>
      </w:r>
      <w:r w:rsidRPr="003D52D4">
        <w:rPr>
          <w:rFonts w:ascii="Times New Roman" w:hAnsi="Times New Roman" w:cs="Times New Roman"/>
          <w:lang w:val="ro-RO"/>
        </w:rPr>
        <w:t xml:space="preserve"> estimate vor suporta modificări, motivat de clauzele de ajustare, lucrări diverse și neprevăzute, solicitări suplimentare ale operatorilor de utilități publice pentru racordarea obiectivelor, modificări legislative și altele.  Pe lângă cheltuielile cu lucrările de execuție sunt necesare și alte sume pentru cote, taxe, audit energetic, audit financiar, publicitate, consultanță, asistență, etc.</w:t>
      </w:r>
    </w:p>
    <w:p w14:paraId="7C30FCEE" w14:textId="77777777" w:rsidR="003D52D4" w:rsidRPr="003D52D4" w:rsidRDefault="003D52D4" w:rsidP="00C15C66">
      <w:pPr>
        <w:pStyle w:val="Default"/>
        <w:tabs>
          <w:tab w:val="left" w:pos="0"/>
        </w:tabs>
        <w:ind w:firstLine="709"/>
        <w:jc w:val="both"/>
        <w:rPr>
          <w:rFonts w:ascii="Times New Roman" w:hAnsi="Times New Roman" w:cs="Times New Roman"/>
          <w:lang w:val="ro-RO"/>
        </w:rPr>
      </w:pPr>
    </w:p>
    <w:p w14:paraId="309B5C19" w14:textId="6A0266B7" w:rsidR="00C15C66" w:rsidRPr="003D52D4" w:rsidRDefault="00C15C66" w:rsidP="00C15C66">
      <w:pPr>
        <w:pStyle w:val="Default"/>
        <w:tabs>
          <w:tab w:val="left" w:pos="0"/>
        </w:tabs>
        <w:ind w:firstLine="709"/>
        <w:jc w:val="both"/>
        <w:rPr>
          <w:rFonts w:ascii="Times New Roman" w:hAnsi="Times New Roman" w:cs="Times New Roman"/>
          <w:lang w:val="ro-RO"/>
        </w:rPr>
      </w:pPr>
      <w:r w:rsidRPr="003D52D4">
        <w:rPr>
          <w:rFonts w:ascii="Times New Roman" w:hAnsi="Times New Roman" w:cs="Times New Roman"/>
          <w:lang w:val="ro-RO"/>
        </w:rPr>
        <w:t xml:space="preserve">Din contractul de finanțare mai putem atrage aprox. </w:t>
      </w:r>
      <w:r w:rsidR="003D52D4" w:rsidRPr="003D52D4">
        <w:rPr>
          <w:rFonts w:ascii="Times New Roman" w:hAnsi="Times New Roman" w:cs="Times New Roman"/>
          <w:lang w:val="ro-RO"/>
        </w:rPr>
        <w:t>2</w:t>
      </w:r>
      <w:r w:rsidRPr="003D52D4">
        <w:rPr>
          <w:rFonts w:ascii="Times New Roman" w:hAnsi="Times New Roman" w:cs="Times New Roman"/>
          <w:lang w:val="ro-RO"/>
        </w:rPr>
        <w:t>.</w:t>
      </w:r>
      <w:r w:rsidR="003D52D4" w:rsidRPr="003D52D4">
        <w:rPr>
          <w:rFonts w:ascii="Times New Roman" w:hAnsi="Times New Roman" w:cs="Times New Roman"/>
          <w:lang w:val="ro-RO"/>
        </w:rPr>
        <w:t>85</w:t>
      </w:r>
      <w:r w:rsidRPr="003D52D4">
        <w:rPr>
          <w:rFonts w:ascii="Times New Roman" w:hAnsi="Times New Roman" w:cs="Times New Roman"/>
          <w:lang w:val="ro-RO"/>
        </w:rPr>
        <w:t xml:space="preserve">0.000 lei. </w:t>
      </w:r>
      <w:r w:rsidR="003C4A6B">
        <w:rPr>
          <w:rFonts w:ascii="Times New Roman" w:hAnsi="Times New Roman" w:cs="Times New Roman"/>
          <w:lang w:val="ro-RO"/>
        </w:rPr>
        <w:t>Analizăm o rearanjare a bugetului proiectului, includerea noii valori a TVA, economiile înregistrate pe anumite linii bugetare să fie transferate la cheltuieli eligibile, etc. Aceste modificări vor fi supuse analizei consiliului, după clarificarea tuturor acestor aspecte cu AM POR.</w:t>
      </w:r>
    </w:p>
    <w:p w14:paraId="192FE7D0" w14:textId="20285E64" w:rsidR="003D52D4" w:rsidRPr="003D52D4" w:rsidRDefault="003D52D4" w:rsidP="00C15C66">
      <w:pPr>
        <w:pStyle w:val="Default"/>
        <w:tabs>
          <w:tab w:val="left" w:pos="0"/>
        </w:tabs>
        <w:ind w:firstLine="709"/>
        <w:jc w:val="both"/>
        <w:rPr>
          <w:rFonts w:ascii="Times New Roman" w:hAnsi="Times New Roman" w:cs="Times New Roman"/>
          <w:lang w:val="ro-RO"/>
        </w:rPr>
      </w:pPr>
      <w:r w:rsidRPr="003D52D4">
        <w:rPr>
          <w:rFonts w:ascii="Times New Roman" w:hAnsi="Times New Roman" w:cs="Times New Roman"/>
          <w:lang w:val="ro-RO"/>
        </w:rPr>
        <w:t>Stadiul fizic realizat în prezent depășește valoarea sumelor eligibile care mai pot fi atrase.</w:t>
      </w:r>
    </w:p>
    <w:p w14:paraId="455C116B" w14:textId="77777777" w:rsidR="003C4A6B" w:rsidRDefault="003C4A6B" w:rsidP="003C4A6B">
      <w:pPr>
        <w:suppressAutoHyphens/>
        <w:autoSpaceDE w:val="0"/>
        <w:autoSpaceDN w:val="0"/>
        <w:adjustRightInd w:val="0"/>
        <w:ind w:firstLine="709"/>
        <w:jc w:val="both"/>
        <w:rPr>
          <w:lang w:val="ro-RO"/>
        </w:rPr>
      </w:pPr>
      <w:r>
        <w:rPr>
          <w:lang w:val="ro-RO"/>
        </w:rPr>
        <w:t xml:space="preserve">Pentru finalizarea implementării proiectelor </w:t>
      </w:r>
      <w:r w:rsidRPr="003D52D4">
        <w:rPr>
          <w:lang w:val="ro-RO"/>
        </w:rPr>
        <w:t>și obiectivelor acest</w:t>
      </w:r>
      <w:r>
        <w:rPr>
          <w:lang w:val="ro-RO"/>
        </w:rPr>
        <w:t>ora</w:t>
      </w:r>
      <w:r w:rsidRPr="003D52D4">
        <w:rPr>
          <w:lang w:val="ro-RO"/>
        </w:rPr>
        <w:t xml:space="preserve"> în termenele prevăzute de contract</w:t>
      </w:r>
      <w:r>
        <w:rPr>
          <w:lang w:val="ro-RO"/>
        </w:rPr>
        <w:t>ele</w:t>
      </w:r>
      <w:r w:rsidRPr="003D52D4">
        <w:rPr>
          <w:lang w:val="ro-RO"/>
        </w:rPr>
        <w:t xml:space="preserve"> de finanțare</w:t>
      </w:r>
      <w:r>
        <w:rPr>
          <w:lang w:val="ro-RO"/>
        </w:rPr>
        <w:t xml:space="preserve"> este necesară </w:t>
      </w:r>
      <w:r w:rsidRPr="003D52D4">
        <w:rPr>
          <w:lang w:val="ro-RO"/>
        </w:rPr>
        <w:t>asigurarea finanțării cheltuielilor</w:t>
      </w:r>
      <w:r>
        <w:rPr>
          <w:lang w:val="ro-RO"/>
        </w:rPr>
        <w:t>.</w:t>
      </w:r>
    </w:p>
    <w:p w14:paraId="5DD44A96" w14:textId="77777777" w:rsidR="003C4A6B" w:rsidRDefault="003C4A6B" w:rsidP="003C4A6B">
      <w:pPr>
        <w:suppressAutoHyphens/>
        <w:autoSpaceDE w:val="0"/>
        <w:autoSpaceDN w:val="0"/>
        <w:adjustRightInd w:val="0"/>
        <w:ind w:firstLine="709"/>
        <w:jc w:val="both"/>
        <w:rPr>
          <w:lang w:val="ro-RO"/>
        </w:rPr>
      </w:pPr>
    </w:p>
    <w:p w14:paraId="066F82EE" w14:textId="7815225D" w:rsidR="00806280" w:rsidRPr="003D52D4" w:rsidRDefault="00710BC2" w:rsidP="003C4A6B">
      <w:pPr>
        <w:suppressAutoHyphens/>
        <w:autoSpaceDE w:val="0"/>
        <w:autoSpaceDN w:val="0"/>
        <w:adjustRightInd w:val="0"/>
        <w:ind w:firstLine="709"/>
        <w:jc w:val="both"/>
        <w:rPr>
          <w:lang w:val="ro-RO"/>
        </w:rPr>
      </w:pPr>
      <w:r w:rsidRPr="003D52D4">
        <w:rPr>
          <w:lang w:val="ro-RO"/>
        </w:rPr>
        <w:t>Argumentele aduse de inițiator sunt reale și pertinente.</w:t>
      </w:r>
    </w:p>
    <w:p w14:paraId="7EFE9769" w14:textId="77777777" w:rsidR="00312B89" w:rsidRPr="003D52D4" w:rsidRDefault="00312B89">
      <w:pPr>
        <w:numPr>
          <w:ilvl w:val="0"/>
          <w:numId w:val="15"/>
        </w:numPr>
        <w:suppressAutoHyphens/>
        <w:ind w:left="0" w:firstLine="1134"/>
        <w:jc w:val="both"/>
        <w:rPr>
          <w:lang w:val="ro-RO"/>
        </w:rPr>
      </w:pPr>
    </w:p>
    <w:p w14:paraId="0A092328" w14:textId="77777777" w:rsidR="00567908" w:rsidRPr="003D52D4" w:rsidRDefault="00567908" w:rsidP="00814F19">
      <w:pPr>
        <w:jc w:val="center"/>
        <w:rPr>
          <w:lang w:val="ro-RO"/>
        </w:rPr>
      </w:pPr>
    </w:p>
    <w:tbl>
      <w:tblPr>
        <w:tblW w:w="0" w:type="auto"/>
        <w:tblLook w:val="04A0" w:firstRow="1" w:lastRow="0" w:firstColumn="1" w:lastColumn="0" w:noHBand="0" w:noVBand="1"/>
      </w:tblPr>
      <w:tblGrid>
        <w:gridCol w:w="4812"/>
        <w:gridCol w:w="4826"/>
      </w:tblGrid>
      <w:tr w:rsidR="000A3EBE" w:rsidRPr="003D52D4" w14:paraId="16021A89" w14:textId="77777777">
        <w:tc>
          <w:tcPr>
            <w:tcW w:w="4927" w:type="dxa"/>
          </w:tcPr>
          <w:p w14:paraId="6ACD0218" w14:textId="0381873A" w:rsidR="00B6357A" w:rsidRPr="003D52D4" w:rsidRDefault="00B6357A">
            <w:pPr>
              <w:jc w:val="center"/>
              <w:rPr>
                <w:b/>
                <w:bCs/>
                <w:lang w:val="ro-RO"/>
              </w:rPr>
            </w:pPr>
            <w:r w:rsidRPr="003D52D4">
              <w:rPr>
                <w:b/>
                <w:bCs/>
                <w:lang w:val="ro-RO"/>
              </w:rPr>
              <w:t>Direcția tehnică și urbanism</w:t>
            </w:r>
          </w:p>
          <w:p w14:paraId="1B9661BE" w14:textId="19DDBDF4" w:rsidR="000A3EBE" w:rsidRPr="003D52D4" w:rsidRDefault="000A3EBE">
            <w:pPr>
              <w:jc w:val="center"/>
              <w:rPr>
                <w:b/>
                <w:bCs/>
                <w:lang w:val="ro-RO"/>
              </w:rPr>
            </w:pPr>
            <w:r w:rsidRPr="003D52D4">
              <w:rPr>
                <w:b/>
                <w:bCs/>
                <w:lang w:val="ro-RO"/>
              </w:rPr>
              <w:t>Director executiv adjunct,</w:t>
            </w:r>
          </w:p>
          <w:p w14:paraId="73306FF1" w14:textId="77777777" w:rsidR="008273BA" w:rsidRPr="003D52D4" w:rsidRDefault="008273BA">
            <w:pPr>
              <w:jc w:val="center"/>
              <w:rPr>
                <w:lang w:val="ro-RO"/>
              </w:rPr>
            </w:pPr>
          </w:p>
          <w:p w14:paraId="24435A0D" w14:textId="77777777" w:rsidR="000A3EBE" w:rsidRPr="003D52D4" w:rsidRDefault="000A3EBE">
            <w:pPr>
              <w:jc w:val="center"/>
              <w:rPr>
                <w:lang w:val="ro-RO"/>
              </w:rPr>
            </w:pPr>
            <w:r w:rsidRPr="003D52D4">
              <w:rPr>
                <w:lang w:val="ro-RO"/>
              </w:rPr>
              <w:t xml:space="preserve">Istrate </w:t>
            </w:r>
            <w:proofErr w:type="spellStart"/>
            <w:r w:rsidRPr="003D52D4">
              <w:rPr>
                <w:lang w:val="ro-RO"/>
              </w:rPr>
              <w:t>Lum</w:t>
            </w:r>
            <w:r w:rsidR="00741C8A" w:rsidRPr="003D52D4">
              <w:rPr>
                <w:lang w:val="ro-RO"/>
              </w:rPr>
              <w:t>i</w:t>
            </w:r>
            <w:r w:rsidR="007766DA" w:rsidRPr="003D52D4">
              <w:rPr>
                <w:lang w:val="ro-RO"/>
              </w:rPr>
              <w:t>n</w:t>
            </w:r>
            <w:r w:rsidRPr="003D52D4">
              <w:rPr>
                <w:lang w:val="ro-RO"/>
              </w:rPr>
              <w:t>iţa</w:t>
            </w:r>
            <w:proofErr w:type="spellEnd"/>
          </w:p>
        </w:tc>
        <w:tc>
          <w:tcPr>
            <w:tcW w:w="4927" w:type="dxa"/>
          </w:tcPr>
          <w:p w14:paraId="46E274F9" w14:textId="77777777" w:rsidR="000A3EBE" w:rsidRPr="003D52D4" w:rsidRDefault="000A3EBE">
            <w:pPr>
              <w:jc w:val="center"/>
              <w:rPr>
                <w:b/>
                <w:bCs/>
                <w:lang w:val="ro-RO"/>
              </w:rPr>
            </w:pPr>
            <w:r w:rsidRPr="003D52D4">
              <w:rPr>
                <w:b/>
                <w:bCs/>
                <w:lang w:val="ro-RO"/>
              </w:rPr>
              <w:t xml:space="preserve">Serviciul </w:t>
            </w:r>
            <w:r w:rsidR="00741C8A" w:rsidRPr="003D52D4">
              <w:rPr>
                <w:b/>
                <w:bCs/>
                <w:lang w:val="ro-RO"/>
              </w:rPr>
              <w:t>i</w:t>
            </w:r>
            <w:r w:rsidR="007766DA" w:rsidRPr="003D52D4">
              <w:rPr>
                <w:b/>
                <w:bCs/>
                <w:lang w:val="ro-RO"/>
              </w:rPr>
              <w:t>n</w:t>
            </w:r>
            <w:r w:rsidRPr="003D52D4">
              <w:rPr>
                <w:b/>
                <w:bCs/>
                <w:lang w:val="ro-RO"/>
              </w:rPr>
              <w:t>vestiții, tehnic, adm</w:t>
            </w:r>
            <w:r w:rsidR="00741C8A" w:rsidRPr="003D52D4">
              <w:rPr>
                <w:b/>
                <w:bCs/>
                <w:lang w:val="ro-RO"/>
              </w:rPr>
              <w:t>i</w:t>
            </w:r>
            <w:r w:rsidR="007766DA" w:rsidRPr="003D52D4">
              <w:rPr>
                <w:b/>
                <w:bCs/>
                <w:lang w:val="ro-RO"/>
              </w:rPr>
              <w:t>n</w:t>
            </w:r>
            <w:r w:rsidRPr="003D52D4">
              <w:rPr>
                <w:b/>
                <w:bCs/>
                <w:lang w:val="ro-RO"/>
              </w:rPr>
              <w:t>istrativ,</w:t>
            </w:r>
          </w:p>
          <w:p w14:paraId="78AE3C89" w14:textId="77777777" w:rsidR="000A3EBE" w:rsidRPr="003D52D4" w:rsidRDefault="000A3EBE">
            <w:pPr>
              <w:jc w:val="center"/>
              <w:rPr>
                <w:b/>
                <w:bCs/>
                <w:lang w:val="ro-RO"/>
              </w:rPr>
            </w:pPr>
            <w:r w:rsidRPr="003D52D4">
              <w:rPr>
                <w:b/>
                <w:bCs/>
                <w:lang w:val="ro-RO"/>
              </w:rPr>
              <w:t>Șef serviciu</w:t>
            </w:r>
          </w:p>
          <w:p w14:paraId="2F313B4D" w14:textId="77777777" w:rsidR="00E95503" w:rsidRPr="003D52D4" w:rsidRDefault="00E95503">
            <w:pPr>
              <w:jc w:val="center"/>
              <w:rPr>
                <w:lang w:val="ro-RO"/>
              </w:rPr>
            </w:pPr>
          </w:p>
          <w:p w14:paraId="4F5549EE" w14:textId="00A0AD9E" w:rsidR="000A3EBE" w:rsidRPr="003D52D4" w:rsidRDefault="000A3EBE">
            <w:pPr>
              <w:jc w:val="center"/>
              <w:rPr>
                <w:lang w:val="ro-RO"/>
              </w:rPr>
            </w:pPr>
            <w:proofErr w:type="spellStart"/>
            <w:r w:rsidRPr="003D52D4">
              <w:rPr>
                <w:lang w:val="ro-RO"/>
              </w:rPr>
              <w:t>Erhan</w:t>
            </w:r>
            <w:proofErr w:type="spellEnd"/>
            <w:r w:rsidRPr="003D52D4">
              <w:rPr>
                <w:lang w:val="ro-RO"/>
              </w:rPr>
              <w:t xml:space="preserve"> Andrei</w:t>
            </w:r>
          </w:p>
        </w:tc>
      </w:tr>
    </w:tbl>
    <w:p w14:paraId="69C0C2E6" w14:textId="77777777" w:rsidR="00E32632" w:rsidRPr="003D52D4" w:rsidRDefault="00E32632" w:rsidP="000A3EBE">
      <w:pPr>
        <w:rPr>
          <w:lang w:val="ro-RO"/>
        </w:rPr>
      </w:pPr>
    </w:p>
    <w:sectPr w:rsidR="00E32632" w:rsidRPr="003D52D4" w:rsidSect="008005D3">
      <w:footerReference w:type="even" r:id="rId7"/>
      <w:footerReference w:type="default" r:id="rId8"/>
      <w:pgSz w:w="11907" w:h="16840" w:code="9"/>
      <w:pgMar w:top="709" w:right="851"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A24FE" w14:textId="77777777" w:rsidR="00780ADE" w:rsidRDefault="00780ADE">
      <w:r>
        <w:separator/>
      </w:r>
    </w:p>
  </w:endnote>
  <w:endnote w:type="continuationSeparator" w:id="0">
    <w:p w14:paraId="48A231E8" w14:textId="77777777" w:rsidR="00780ADE" w:rsidRDefault="0078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729D5"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5D3">
      <w:rPr>
        <w:rStyle w:val="PageNumber"/>
        <w:noProof/>
      </w:rPr>
      <w:t>2</w:t>
    </w:r>
    <w:r>
      <w:rPr>
        <w:rStyle w:val="PageNumber"/>
      </w:rPr>
      <w:fldChar w:fldCharType="end"/>
    </w:r>
  </w:p>
  <w:p w14:paraId="487CA173"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25A2"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F5B">
      <w:rPr>
        <w:rStyle w:val="PageNumber"/>
        <w:noProof/>
      </w:rPr>
      <w:t>2</w:t>
    </w:r>
    <w:r>
      <w:rPr>
        <w:rStyle w:val="PageNumber"/>
      </w:rPr>
      <w:fldChar w:fldCharType="end"/>
    </w:r>
  </w:p>
  <w:p w14:paraId="0FDFA6F9" w14:textId="77777777" w:rsidR="00F92BA0" w:rsidRDefault="00F9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C6436" w14:textId="77777777" w:rsidR="00780ADE" w:rsidRDefault="00780ADE">
      <w:r>
        <w:separator/>
      </w:r>
    </w:p>
  </w:footnote>
  <w:footnote w:type="continuationSeparator" w:id="0">
    <w:p w14:paraId="7B1F0ECF" w14:textId="77777777" w:rsidR="00780ADE" w:rsidRDefault="00780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2" w15:restartNumberingAfterBreak="0">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3" w15:restartNumberingAfterBreak="0">
    <w:nsid w:val="06DB2E8E"/>
    <w:multiLevelType w:val="hybridMultilevel"/>
    <w:tmpl w:val="D9C2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7" w15:restartNumberingAfterBreak="0">
    <w:nsid w:val="180415FE"/>
    <w:multiLevelType w:val="hybridMultilevel"/>
    <w:tmpl w:val="DEFCE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4FA54DB"/>
    <w:multiLevelType w:val="hybridMultilevel"/>
    <w:tmpl w:val="6854CADE"/>
    <w:lvl w:ilvl="0" w:tplc="739C8E2A">
      <w:start w:val="8"/>
      <w:numFmt w:val="bullet"/>
      <w:lvlText w:val="-"/>
      <w:lvlJc w:val="left"/>
      <w:pPr>
        <w:tabs>
          <w:tab w:val="num" w:pos="2880"/>
        </w:tabs>
        <w:ind w:left="2880" w:hanging="1620"/>
      </w:pPr>
      <w:rPr>
        <w:rFonts w:ascii="Times New Roman" w:eastAsia="Times New Roman" w:hAnsi="Times New Roman" w:cs="Times New Roman" w:hint="default"/>
      </w:rPr>
    </w:lvl>
    <w:lvl w:ilvl="1" w:tplc="8024502A" w:tentative="1">
      <w:start w:val="1"/>
      <w:numFmt w:val="bullet"/>
      <w:lvlText w:val="o"/>
      <w:lvlJc w:val="left"/>
      <w:pPr>
        <w:tabs>
          <w:tab w:val="num" w:pos="2340"/>
        </w:tabs>
        <w:ind w:left="2340" w:hanging="360"/>
      </w:pPr>
      <w:rPr>
        <w:rFonts w:ascii="Courier New" w:hAnsi="Courier New" w:hint="default"/>
      </w:rPr>
    </w:lvl>
    <w:lvl w:ilvl="2" w:tplc="F0FEFD7C" w:tentative="1">
      <w:start w:val="1"/>
      <w:numFmt w:val="bullet"/>
      <w:lvlText w:val=""/>
      <w:lvlJc w:val="left"/>
      <w:pPr>
        <w:tabs>
          <w:tab w:val="num" w:pos="3060"/>
        </w:tabs>
        <w:ind w:left="3060" w:hanging="360"/>
      </w:pPr>
      <w:rPr>
        <w:rFonts w:ascii="Wingdings" w:hAnsi="Wingdings" w:hint="default"/>
      </w:rPr>
    </w:lvl>
    <w:lvl w:ilvl="3" w:tplc="17186538" w:tentative="1">
      <w:start w:val="1"/>
      <w:numFmt w:val="bullet"/>
      <w:lvlText w:val=""/>
      <w:lvlJc w:val="left"/>
      <w:pPr>
        <w:tabs>
          <w:tab w:val="num" w:pos="3780"/>
        </w:tabs>
        <w:ind w:left="3780" w:hanging="360"/>
      </w:pPr>
      <w:rPr>
        <w:rFonts w:ascii="Symbol" w:hAnsi="Symbol" w:hint="default"/>
      </w:rPr>
    </w:lvl>
    <w:lvl w:ilvl="4" w:tplc="88861266" w:tentative="1">
      <w:start w:val="1"/>
      <w:numFmt w:val="bullet"/>
      <w:lvlText w:val="o"/>
      <w:lvlJc w:val="left"/>
      <w:pPr>
        <w:tabs>
          <w:tab w:val="num" w:pos="4500"/>
        </w:tabs>
        <w:ind w:left="4500" w:hanging="360"/>
      </w:pPr>
      <w:rPr>
        <w:rFonts w:ascii="Courier New" w:hAnsi="Courier New" w:hint="default"/>
      </w:rPr>
    </w:lvl>
    <w:lvl w:ilvl="5" w:tplc="564AD1A2" w:tentative="1">
      <w:start w:val="1"/>
      <w:numFmt w:val="bullet"/>
      <w:lvlText w:val=""/>
      <w:lvlJc w:val="left"/>
      <w:pPr>
        <w:tabs>
          <w:tab w:val="num" w:pos="5220"/>
        </w:tabs>
        <w:ind w:left="5220" w:hanging="360"/>
      </w:pPr>
      <w:rPr>
        <w:rFonts w:ascii="Wingdings" w:hAnsi="Wingdings" w:hint="default"/>
      </w:rPr>
    </w:lvl>
    <w:lvl w:ilvl="6" w:tplc="D51ADE7E" w:tentative="1">
      <w:start w:val="1"/>
      <w:numFmt w:val="bullet"/>
      <w:lvlText w:val=""/>
      <w:lvlJc w:val="left"/>
      <w:pPr>
        <w:tabs>
          <w:tab w:val="num" w:pos="5940"/>
        </w:tabs>
        <w:ind w:left="5940" w:hanging="360"/>
      </w:pPr>
      <w:rPr>
        <w:rFonts w:ascii="Symbol" w:hAnsi="Symbol" w:hint="default"/>
      </w:rPr>
    </w:lvl>
    <w:lvl w:ilvl="7" w:tplc="1E7015AE" w:tentative="1">
      <w:start w:val="1"/>
      <w:numFmt w:val="bullet"/>
      <w:lvlText w:val="o"/>
      <w:lvlJc w:val="left"/>
      <w:pPr>
        <w:tabs>
          <w:tab w:val="num" w:pos="6660"/>
        </w:tabs>
        <w:ind w:left="6660" w:hanging="360"/>
      </w:pPr>
      <w:rPr>
        <w:rFonts w:ascii="Courier New" w:hAnsi="Courier New" w:hint="default"/>
      </w:rPr>
    </w:lvl>
    <w:lvl w:ilvl="8" w:tplc="2A7C2B1C"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70B09CC"/>
    <w:multiLevelType w:val="hybridMultilevel"/>
    <w:tmpl w:val="33967A86"/>
    <w:lvl w:ilvl="0" w:tplc="E42AB3F6">
      <w:numFmt w:val="bullet"/>
      <w:lvlText w:val="-"/>
      <w:lvlJc w:val="left"/>
      <w:pPr>
        <w:tabs>
          <w:tab w:val="num" w:pos="720"/>
        </w:tabs>
        <w:ind w:left="720" w:hanging="360"/>
      </w:pPr>
      <w:rPr>
        <w:rFonts w:ascii="Times New Roman" w:eastAsia="Times New Roman" w:hAnsi="Times New Roman" w:cs="Times New Roman" w:hint="default"/>
      </w:rPr>
    </w:lvl>
    <w:lvl w:ilvl="1" w:tplc="5C20C890" w:tentative="1">
      <w:start w:val="1"/>
      <w:numFmt w:val="bullet"/>
      <w:lvlText w:val="o"/>
      <w:lvlJc w:val="left"/>
      <w:pPr>
        <w:tabs>
          <w:tab w:val="num" w:pos="1440"/>
        </w:tabs>
        <w:ind w:left="1440" w:hanging="360"/>
      </w:pPr>
      <w:rPr>
        <w:rFonts w:ascii="Courier New" w:hAnsi="Courier New" w:hint="default"/>
      </w:rPr>
    </w:lvl>
    <w:lvl w:ilvl="2" w:tplc="D682AFA8" w:tentative="1">
      <w:start w:val="1"/>
      <w:numFmt w:val="bullet"/>
      <w:lvlText w:val=""/>
      <w:lvlJc w:val="left"/>
      <w:pPr>
        <w:tabs>
          <w:tab w:val="num" w:pos="2160"/>
        </w:tabs>
        <w:ind w:left="2160" w:hanging="360"/>
      </w:pPr>
      <w:rPr>
        <w:rFonts w:ascii="Wingdings" w:hAnsi="Wingdings" w:hint="default"/>
      </w:rPr>
    </w:lvl>
    <w:lvl w:ilvl="3" w:tplc="666CA29E" w:tentative="1">
      <w:start w:val="1"/>
      <w:numFmt w:val="bullet"/>
      <w:lvlText w:val=""/>
      <w:lvlJc w:val="left"/>
      <w:pPr>
        <w:tabs>
          <w:tab w:val="num" w:pos="2880"/>
        </w:tabs>
        <w:ind w:left="2880" w:hanging="360"/>
      </w:pPr>
      <w:rPr>
        <w:rFonts w:ascii="Symbol" w:hAnsi="Symbol" w:hint="default"/>
      </w:rPr>
    </w:lvl>
    <w:lvl w:ilvl="4" w:tplc="22A6A914" w:tentative="1">
      <w:start w:val="1"/>
      <w:numFmt w:val="bullet"/>
      <w:lvlText w:val="o"/>
      <w:lvlJc w:val="left"/>
      <w:pPr>
        <w:tabs>
          <w:tab w:val="num" w:pos="3600"/>
        </w:tabs>
        <w:ind w:left="3600" w:hanging="360"/>
      </w:pPr>
      <w:rPr>
        <w:rFonts w:ascii="Courier New" w:hAnsi="Courier New" w:hint="default"/>
      </w:rPr>
    </w:lvl>
    <w:lvl w:ilvl="5" w:tplc="F0CA0586" w:tentative="1">
      <w:start w:val="1"/>
      <w:numFmt w:val="bullet"/>
      <w:lvlText w:val=""/>
      <w:lvlJc w:val="left"/>
      <w:pPr>
        <w:tabs>
          <w:tab w:val="num" w:pos="4320"/>
        </w:tabs>
        <w:ind w:left="4320" w:hanging="360"/>
      </w:pPr>
      <w:rPr>
        <w:rFonts w:ascii="Wingdings" w:hAnsi="Wingdings" w:hint="default"/>
      </w:rPr>
    </w:lvl>
    <w:lvl w:ilvl="6" w:tplc="4BE4F140" w:tentative="1">
      <w:start w:val="1"/>
      <w:numFmt w:val="bullet"/>
      <w:lvlText w:val=""/>
      <w:lvlJc w:val="left"/>
      <w:pPr>
        <w:tabs>
          <w:tab w:val="num" w:pos="5040"/>
        </w:tabs>
        <w:ind w:left="5040" w:hanging="360"/>
      </w:pPr>
      <w:rPr>
        <w:rFonts w:ascii="Symbol" w:hAnsi="Symbol" w:hint="default"/>
      </w:rPr>
    </w:lvl>
    <w:lvl w:ilvl="7" w:tplc="D56C2064" w:tentative="1">
      <w:start w:val="1"/>
      <w:numFmt w:val="bullet"/>
      <w:lvlText w:val="o"/>
      <w:lvlJc w:val="left"/>
      <w:pPr>
        <w:tabs>
          <w:tab w:val="num" w:pos="5760"/>
        </w:tabs>
        <w:ind w:left="5760" w:hanging="360"/>
      </w:pPr>
      <w:rPr>
        <w:rFonts w:ascii="Courier New" w:hAnsi="Courier New" w:hint="default"/>
      </w:rPr>
    </w:lvl>
    <w:lvl w:ilvl="8" w:tplc="143CA4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E0406"/>
    <w:multiLevelType w:val="hybridMultilevel"/>
    <w:tmpl w:val="3D7636FC"/>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243C29"/>
    <w:multiLevelType w:val="hybridMultilevel"/>
    <w:tmpl w:val="686C8BD6"/>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E418D2"/>
    <w:multiLevelType w:val="hybridMultilevel"/>
    <w:tmpl w:val="83EED4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FD34C3B"/>
    <w:multiLevelType w:val="hybridMultilevel"/>
    <w:tmpl w:val="0DA83650"/>
    <w:lvl w:ilvl="0" w:tplc="C602B102">
      <w:start w:val="2"/>
      <w:numFmt w:val="bullet"/>
      <w:lvlText w:val="-"/>
      <w:lvlJc w:val="left"/>
      <w:pPr>
        <w:tabs>
          <w:tab w:val="num" w:pos="1440"/>
        </w:tabs>
        <w:ind w:left="1440" w:hanging="360"/>
      </w:pPr>
      <w:rPr>
        <w:rFonts w:ascii="Times New Roman" w:eastAsia="Times New Roman" w:hAnsi="Times New Roman" w:cs="Times New Roman" w:hint="default"/>
      </w:rPr>
    </w:lvl>
    <w:lvl w:ilvl="1" w:tplc="09B6050C" w:tentative="1">
      <w:start w:val="1"/>
      <w:numFmt w:val="bullet"/>
      <w:lvlText w:val="o"/>
      <w:lvlJc w:val="left"/>
      <w:pPr>
        <w:tabs>
          <w:tab w:val="num" w:pos="2160"/>
        </w:tabs>
        <w:ind w:left="2160" w:hanging="360"/>
      </w:pPr>
      <w:rPr>
        <w:rFonts w:ascii="Courier New" w:hAnsi="Courier New" w:hint="default"/>
      </w:rPr>
    </w:lvl>
    <w:lvl w:ilvl="2" w:tplc="1B666380" w:tentative="1">
      <w:start w:val="1"/>
      <w:numFmt w:val="bullet"/>
      <w:lvlText w:val=""/>
      <w:lvlJc w:val="left"/>
      <w:pPr>
        <w:tabs>
          <w:tab w:val="num" w:pos="2880"/>
        </w:tabs>
        <w:ind w:left="2880" w:hanging="360"/>
      </w:pPr>
      <w:rPr>
        <w:rFonts w:ascii="Wingdings" w:hAnsi="Wingdings" w:hint="default"/>
      </w:rPr>
    </w:lvl>
    <w:lvl w:ilvl="3" w:tplc="8ED4F17A" w:tentative="1">
      <w:start w:val="1"/>
      <w:numFmt w:val="bullet"/>
      <w:lvlText w:val=""/>
      <w:lvlJc w:val="left"/>
      <w:pPr>
        <w:tabs>
          <w:tab w:val="num" w:pos="3600"/>
        </w:tabs>
        <w:ind w:left="3600" w:hanging="360"/>
      </w:pPr>
      <w:rPr>
        <w:rFonts w:ascii="Symbol" w:hAnsi="Symbol" w:hint="default"/>
      </w:rPr>
    </w:lvl>
    <w:lvl w:ilvl="4" w:tplc="55C00454" w:tentative="1">
      <w:start w:val="1"/>
      <w:numFmt w:val="bullet"/>
      <w:lvlText w:val="o"/>
      <w:lvlJc w:val="left"/>
      <w:pPr>
        <w:tabs>
          <w:tab w:val="num" w:pos="4320"/>
        </w:tabs>
        <w:ind w:left="4320" w:hanging="360"/>
      </w:pPr>
      <w:rPr>
        <w:rFonts w:ascii="Courier New" w:hAnsi="Courier New" w:hint="default"/>
      </w:rPr>
    </w:lvl>
    <w:lvl w:ilvl="5" w:tplc="5254F746" w:tentative="1">
      <w:start w:val="1"/>
      <w:numFmt w:val="bullet"/>
      <w:lvlText w:val=""/>
      <w:lvlJc w:val="left"/>
      <w:pPr>
        <w:tabs>
          <w:tab w:val="num" w:pos="5040"/>
        </w:tabs>
        <w:ind w:left="5040" w:hanging="360"/>
      </w:pPr>
      <w:rPr>
        <w:rFonts w:ascii="Wingdings" w:hAnsi="Wingdings" w:hint="default"/>
      </w:rPr>
    </w:lvl>
    <w:lvl w:ilvl="6" w:tplc="F3665BBA" w:tentative="1">
      <w:start w:val="1"/>
      <w:numFmt w:val="bullet"/>
      <w:lvlText w:val=""/>
      <w:lvlJc w:val="left"/>
      <w:pPr>
        <w:tabs>
          <w:tab w:val="num" w:pos="5760"/>
        </w:tabs>
        <w:ind w:left="5760" w:hanging="360"/>
      </w:pPr>
      <w:rPr>
        <w:rFonts w:ascii="Symbol" w:hAnsi="Symbol" w:hint="default"/>
      </w:rPr>
    </w:lvl>
    <w:lvl w:ilvl="7" w:tplc="5DE81B3E" w:tentative="1">
      <w:start w:val="1"/>
      <w:numFmt w:val="bullet"/>
      <w:lvlText w:val="o"/>
      <w:lvlJc w:val="left"/>
      <w:pPr>
        <w:tabs>
          <w:tab w:val="num" w:pos="6480"/>
        </w:tabs>
        <w:ind w:left="6480" w:hanging="360"/>
      </w:pPr>
      <w:rPr>
        <w:rFonts w:ascii="Courier New" w:hAnsi="Courier New" w:hint="default"/>
      </w:rPr>
    </w:lvl>
    <w:lvl w:ilvl="8" w:tplc="7592FF00"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12C43C3"/>
    <w:multiLevelType w:val="hybridMultilevel"/>
    <w:tmpl w:val="902A21B6"/>
    <w:lvl w:ilvl="0" w:tplc="942E1C7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7A9F085B"/>
    <w:multiLevelType w:val="hybridMultilevel"/>
    <w:tmpl w:val="DA743BAE"/>
    <w:lvl w:ilvl="0" w:tplc="E9CE1A2A">
      <w:numFmt w:val="bullet"/>
      <w:lvlText w:val="-"/>
      <w:lvlJc w:val="left"/>
      <w:pPr>
        <w:tabs>
          <w:tab w:val="num" w:pos="1080"/>
        </w:tabs>
        <w:ind w:left="1080" w:hanging="360"/>
      </w:pPr>
      <w:rPr>
        <w:rFonts w:ascii="Times New Roman" w:eastAsia="Times New Roman" w:hAnsi="Times New Roman" w:cs="Times New Roman" w:hint="default"/>
      </w:rPr>
    </w:lvl>
    <w:lvl w:ilvl="1" w:tplc="41C8E00E" w:tentative="1">
      <w:start w:val="1"/>
      <w:numFmt w:val="bullet"/>
      <w:lvlText w:val="o"/>
      <w:lvlJc w:val="left"/>
      <w:pPr>
        <w:tabs>
          <w:tab w:val="num" w:pos="1800"/>
        </w:tabs>
        <w:ind w:left="1800" w:hanging="360"/>
      </w:pPr>
      <w:rPr>
        <w:rFonts w:ascii="Courier New" w:hAnsi="Courier New" w:hint="default"/>
      </w:rPr>
    </w:lvl>
    <w:lvl w:ilvl="2" w:tplc="2B1AD2AA" w:tentative="1">
      <w:start w:val="1"/>
      <w:numFmt w:val="bullet"/>
      <w:lvlText w:val=""/>
      <w:lvlJc w:val="left"/>
      <w:pPr>
        <w:tabs>
          <w:tab w:val="num" w:pos="2520"/>
        </w:tabs>
        <w:ind w:left="2520" w:hanging="360"/>
      </w:pPr>
      <w:rPr>
        <w:rFonts w:ascii="Wingdings" w:hAnsi="Wingdings" w:hint="default"/>
      </w:rPr>
    </w:lvl>
    <w:lvl w:ilvl="3" w:tplc="84A051C6" w:tentative="1">
      <w:start w:val="1"/>
      <w:numFmt w:val="bullet"/>
      <w:lvlText w:val=""/>
      <w:lvlJc w:val="left"/>
      <w:pPr>
        <w:tabs>
          <w:tab w:val="num" w:pos="3240"/>
        </w:tabs>
        <w:ind w:left="3240" w:hanging="360"/>
      </w:pPr>
      <w:rPr>
        <w:rFonts w:ascii="Symbol" w:hAnsi="Symbol" w:hint="default"/>
      </w:rPr>
    </w:lvl>
    <w:lvl w:ilvl="4" w:tplc="68B08316" w:tentative="1">
      <w:start w:val="1"/>
      <w:numFmt w:val="bullet"/>
      <w:lvlText w:val="o"/>
      <w:lvlJc w:val="left"/>
      <w:pPr>
        <w:tabs>
          <w:tab w:val="num" w:pos="3960"/>
        </w:tabs>
        <w:ind w:left="3960" w:hanging="360"/>
      </w:pPr>
      <w:rPr>
        <w:rFonts w:ascii="Courier New" w:hAnsi="Courier New" w:hint="default"/>
      </w:rPr>
    </w:lvl>
    <w:lvl w:ilvl="5" w:tplc="77E613A4" w:tentative="1">
      <w:start w:val="1"/>
      <w:numFmt w:val="bullet"/>
      <w:lvlText w:val=""/>
      <w:lvlJc w:val="left"/>
      <w:pPr>
        <w:tabs>
          <w:tab w:val="num" w:pos="4680"/>
        </w:tabs>
        <w:ind w:left="4680" w:hanging="360"/>
      </w:pPr>
      <w:rPr>
        <w:rFonts w:ascii="Wingdings" w:hAnsi="Wingdings" w:hint="default"/>
      </w:rPr>
    </w:lvl>
    <w:lvl w:ilvl="6" w:tplc="0296AB58" w:tentative="1">
      <w:start w:val="1"/>
      <w:numFmt w:val="bullet"/>
      <w:lvlText w:val=""/>
      <w:lvlJc w:val="left"/>
      <w:pPr>
        <w:tabs>
          <w:tab w:val="num" w:pos="5400"/>
        </w:tabs>
        <w:ind w:left="5400" w:hanging="360"/>
      </w:pPr>
      <w:rPr>
        <w:rFonts w:ascii="Symbol" w:hAnsi="Symbol" w:hint="default"/>
      </w:rPr>
    </w:lvl>
    <w:lvl w:ilvl="7" w:tplc="CDAA836E" w:tentative="1">
      <w:start w:val="1"/>
      <w:numFmt w:val="bullet"/>
      <w:lvlText w:val="o"/>
      <w:lvlJc w:val="left"/>
      <w:pPr>
        <w:tabs>
          <w:tab w:val="num" w:pos="6120"/>
        </w:tabs>
        <w:ind w:left="6120" w:hanging="360"/>
      </w:pPr>
      <w:rPr>
        <w:rFonts w:ascii="Courier New" w:hAnsi="Courier New" w:hint="default"/>
      </w:rPr>
    </w:lvl>
    <w:lvl w:ilvl="8" w:tplc="73005002"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6901696">
    <w:abstractNumId w:val="22"/>
  </w:num>
  <w:num w:numId="2" w16cid:durableId="2092659298">
    <w:abstractNumId w:val="12"/>
  </w:num>
  <w:num w:numId="3" w16cid:durableId="1510439953">
    <w:abstractNumId w:val="18"/>
  </w:num>
  <w:num w:numId="4" w16cid:durableId="1656688771">
    <w:abstractNumId w:val="9"/>
  </w:num>
  <w:num w:numId="5" w16cid:durableId="728574059">
    <w:abstractNumId w:val="8"/>
  </w:num>
  <w:num w:numId="6" w16cid:durableId="1415324233">
    <w:abstractNumId w:val="21"/>
  </w:num>
  <w:num w:numId="7" w16cid:durableId="1950696689">
    <w:abstractNumId w:val="20"/>
  </w:num>
  <w:num w:numId="8" w16cid:durableId="453717375">
    <w:abstractNumId w:val="5"/>
  </w:num>
  <w:num w:numId="9" w16cid:durableId="695085319">
    <w:abstractNumId w:val="23"/>
  </w:num>
  <w:num w:numId="10" w16cid:durableId="925458300">
    <w:abstractNumId w:val="11"/>
  </w:num>
  <w:num w:numId="11" w16cid:durableId="1853374636">
    <w:abstractNumId w:val="6"/>
  </w:num>
  <w:num w:numId="12" w16cid:durableId="1443762818">
    <w:abstractNumId w:val="16"/>
  </w:num>
  <w:num w:numId="13" w16cid:durableId="637685496">
    <w:abstractNumId w:val="4"/>
  </w:num>
  <w:num w:numId="14" w16cid:durableId="1223981413">
    <w:abstractNumId w:val="10"/>
  </w:num>
  <w:num w:numId="15" w16cid:durableId="1925606512">
    <w:abstractNumId w:val="0"/>
  </w:num>
  <w:num w:numId="16" w16cid:durableId="1609000504">
    <w:abstractNumId w:val="14"/>
  </w:num>
  <w:num w:numId="17" w16cid:durableId="1359352539">
    <w:abstractNumId w:val="17"/>
  </w:num>
  <w:num w:numId="18" w16cid:durableId="2107730962">
    <w:abstractNumId w:val="2"/>
  </w:num>
  <w:num w:numId="19" w16cid:durableId="743916072">
    <w:abstractNumId w:val="13"/>
  </w:num>
  <w:num w:numId="20" w16cid:durableId="1230461911">
    <w:abstractNumId w:val="3"/>
  </w:num>
  <w:num w:numId="21" w16cid:durableId="195897540">
    <w:abstractNumId w:val="1"/>
  </w:num>
  <w:num w:numId="22" w16cid:durableId="1683971605">
    <w:abstractNumId w:val="19"/>
  </w:num>
  <w:num w:numId="23" w16cid:durableId="1545094062">
    <w:abstractNumId w:val="7"/>
  </w:num>
  <w:num w:numId="24" w16cid:durableId="5941719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23C76"/>
    <w:rsid w:val="00031359"/>
    <w:rsid w:val="00040B5F"/>
    <w:rsid w:val="00043A10"/>
    <w:rsid w:val="000448AC"/>
    <w:rsid w:val="00065D20"/>
    <w:rsid w:val="00066A3E"/>
    <w:rsid w:val="00071237"/>
    <w:rsid w:val="00074CA2"/>
    <w:rsid w:val="00074D39"/>
    <w:rsid w:val="00074F01"/>
    <w:rsid w:val="000A3EBE"/>
    <w:rsid w:val="000A51B6"/>
    <w:rsid w:val="000B51FF"/>
    <w:rsid w:val="000B72AE"/>
    <w:rsid w:val="000C4602"/>
    <w:rsid w:val="000C5026"/>
    <w:rsid w:val="000E19AB"/>
    <w:rsid w:val="000E2641"/>
    <w:rsid w:val="00102A2B"/>
    <w:rsid w:val="00120F7B"/>
    <w:rsid w:val="00135C2B"/>
    <w:rsid w:val="00135EF2"/>
    <w:rsid w:val="00137DE2"/>
    <w:rsid w:val="001428E9"/>
    <w:rsid w:val="0015766B"/>
    <w:rsid w:val="001632EE"/>
    <w:rsid w:val="001679ED"/>
    <w:rsid w:val="00172FDF"/>
    <w:rsid w:val="00195877"/>
    <w:rsid w:val="001A29C1"/>
    <w:rsid w:val="001B0807"/>
    <w:rsid w:val="001B7ABD"/>
    <w:rsid w:val="001E22FB"/>
    <w:rsid w:val="00247692"/>
    <w:rsid w:val="00291E52"/>
    <w:rsid w:val="002A31D4"/>
    <w:rsid w:val="002A6451"/>
    <w:rsid w:val="002B1A5C"/>
    <w:rsid w:val="002C2952"/>
    <w:rsid w:val="002D0091"/>
    <w:rsid w:val="002E04A0"/>
    <w:rsid w:val="00312B89"/>
    <w:rsid w:val="00350436"/>
    <w:rsid w:val="00352A98"/>
    <w:rsid w:val="00352F5B"/>
    <w:rsid w:val="00356E76"/>
    <w:rsid w:val="003A25D5"/>
    <w:rsid w:val="003A5A0D"/>
    <w:rsid w:val="003C13A0"/>
    <w:rsid w:val="003C4A6B"/>
    <w:rsid w:val="003C4ABF"/>
    <w:rsid w:val="003D10D3"/>
    <w:rsid w:val="003D52D4"/>
    <w:rsid w:val="003F22FA"/>
    <w:rsid w:val="00401B4A"/>
    <w:rsid w:val="00415AE7"/>
    <w:rsid w:val="00420E54"/>
    <w:rsid w:val="004257AD"/>
    <w:rsid w:val="00440B2F"/>
    <w:rsid w:val="004612FF"/>
    <w:rsid w:val="00461A21"/>
    <w:rsid w:val="00486D41"/>
    <w:rsid w:val="00492247"/>
    <w:rsid w:val="00495B2E"/>
    <w:rsid w:val="004A2A6B"/>
    <w:rsid w:val="004E00DC"/>
    <w:rsid w:val="004F0537"/>
    <w:rsid w:val="00517338"/>
    <w:rsid w:val="00521C88"/>
    <w:rsid w:val="005455B2"/>
    <w:rsid w:val="005469C6"/>
    <w:rsid w:val="0055591B"/>
    <w:rsid w:val="00557DE6"/>
    <w:rsid w:val="00567908"/>
    <w:rsid w:val="005D50F4"/>
    <w:rsid w:val="005F00B7"/>
    <w:rsid w:val="005F3B8D"/>
    <w:rsid w:val="005F6D1A"/>
    <w:rsid w:val="006104BA"/>
    <w:rsid w:val="0061211A"/>
    <w:rsid w:val="00620D33"/>
    <w:rsid w:val="0062772F"/>
    <w:rsid w:val="006316E0"/>
    <w:rsid w:val="006649B8"/>
    <w:rsid w:val="0067035A"/>
    <w:rsid w:val="00671310"/>
    <w:rsid w:val="00676EC3"/>
    <w:rsid w:val="006A2CA0"/>
    <w:rsid w:val="006D4E18"/>
    <w:rsid w:val="006E0E56"/>
    <w:rsid w:val="00702A75"/>
    <w:rsid w:val="00710BC2"/>
    <w:rsid w:val="007131D0"/>
    <w:rsid w:val="00741C8A"/>
    <w:rsid w:val="0076735C"/>
    <w:rsid w:val="0077243C"/>
    <w:rsid w:val="00775A35"/>
    <w:rsid w:val="007766DA"/>
    <w:rsid w:val="00780ADE"/>
    <w:rsid w:val="0078417B"/>
    <w:rsid w:val="00786FC6"/>
    <w:rsid w:val="007A3D01"/>
    <w:rsid w:val="007C1F9F"/>
    <w:rsid w:val="007C4212"/>
    <w:rsid w:val="007D40F8"/>
    <w:rsid w:val="008005D3"/>
    <w:rsid w:val="00806280"/>
    <w:rsid w:val="00812241"/>
    <w:rsid w:val="00814F19"/>
    <w:rsid w:val="008208AD"/>
    <w:rsid w:val="0082551D"/>
    <w:rsid w:val="008273BA"/>
    <w:rsid w:val="00840500"/>
    <w:rsid w:val="00850859"/>
    <w:rsid w:val="00855498"/>
    <w:rsid w:val="00862F14"/>
    <w:rsid w:val="00865C81"/>
    <w:rsid w:val="0087650D"/>
    <w:rsid w:val="008802D3"/>
    <w:rsid w:val="00885F4E"/>
    <w:rsid w:val="008A4AE2"/>
    <w:rsid w:val="008B7281"/>
    <w:rsid w:val="008C430A"/>
    <w:rsid w:val="008E3C71"/>
    <w:rsid w:val="00916455"/>
    <w:rsid w:val="00916A73"/>
    <w:rsid w:val="00931864"/>
    <w:rsid w:val="009333C4"/>
    <w:rsid w:val="0095349E"/>
    <w:rsid w:val="009536E5"/>
    <w:rsid w:val="009723A5"/>
    <w:rsid w:val="00973E06"/>
    <w:rsid w:val="009B5CB7"/>
    <w:rsid w:val="009C4785"/>
    <w:rsid w:val="009D1254"/>
    <w:rsid w:val="009D4277"/>
    <w:rsid w:val="009F1BE5"/>
    <w:rsid w:val="00A13D77"/>
    <w:rsid w:val="00A34A8A"/>
    <w:rsid w:val="00A451B1"/>
    <w:rsid w:val="00A46722"/>
    <w:rsid w:val="00A52089"/>
    <w:rsid w:val="00A7243F"/>
    <w:rsid w:val="00A74205"/>
    <w:rsid w:val="00A8028A"/>
    <w:rsid w:val="00A84C77"/>
    <w:rsid w:val="00A92F82"/>
    <w:rsid w:val="00AC40C4"/>
    <w:rsid w:val="00AD388E"/>
    <w:rsid w:val="00AF3105"/>
    <w:rsid w:val="00B20F0A"/>
    <w:rsid w:val="00B22C37"/>
    <w:rsid w:val="00B330C7"/>
    <w:rsid w:val="00B43814"/>
    <w:rsid w:val="00B45969"/>
    <w:rsid w:val="00B6357A"/>
    <w:rsid w:val="00B8266F"/>
    <w:rsid w:val="00B82895"/>
    <w:rsid w:val="00B878D4"/>
    <w:rsid w:val="00BB40D0"/>
    <w:rsid w:val="00BC0090"/>
    <w:rsid w:val="00BC24D7"/>
    <w:rsid w:val="00BC4EE4"/>
    <w:rsid w:val="00BD2EE2"/>
    <w:rsid w:val="00BD4E86"/>
    <w:rsid w:val="00C117E0"/>
    <w:rsid w:val="00C15C66"/>
    <w:rsid w:val="00C26F1D"/>
    <w:rsid w:val="00C27D34"/>
    <w:rsid w:val="00C33CCA"/>
    <w:rsid w:val="00C35C3A"/>
    <w:rsid w:val="00C6686E"/>
    <w:rsid w:val="00C66F2F"/>
    <w:rsid w:val="00C74DFB"/>
    <w:rsid w:val="00C90D45"/>
    <w:rsid w:val="00C95A54"/>
    <w:rsid w:val="00C96AFE"/>
    <w:rsid w:val="00C97652"/>
    <w:rsid w:val="00CC72A2"/>
    <w:rsid w:val="00CD6E7A"/>
    <w:rsid w:val="00CE79F9"/>
    <w:rsid w:val="00D13B39"/>
    <w:rsid w:val="00D35EAC"/>
    <w:rsid w:val="00D449FE"/>
    <w:rsid w:val="00D45DEE"/>
    <w:rsid w:val="00D51BBD"/>
    <w:rsid w:val="00D636CC"/>
    <w:rsid w:val="00D811FE"/>
    <w:rsid w:val="00D94F47"/>
    <w:rsid w:val="00DA43FD"/>
    <w:rsid w:val="00DA47B7"/>
    <w:rsid w:val="00DA6181"/>
    <w:rsid w:val="00DB4970"/>
    <w:rsid w:val="00DB6A1E"/>
    <w:rsid w:val="00DC3144"/>
    <w:rsid w:val="00DD4CD1"/>
    <w:rsid w:val="00DD6AC3"/>
    <w:rsid w:val="00DE439A"/>
    <w:rsid w:val="00DE70BF"/>
    <w:rsid w:val="00DF71EE"/>
    <w:rsid w:val="00E102FD"/>
    <w:rsid w:val="00E1207A"/>
    <w:rsid w:val="00E15681"/>
    <w:rsid w:val="00E179CE"/>
    <w:rsid w:val="00E17BFF"/>
    <w:rsid w:val="00E32632"/>
    <w:rsid w:val="00E364F1"/>
    <w:rsid w:val="00E541A3"/>
    <w:rsid w:val="00E86179"/>
    <w:rsid w:val="00E95503"/>
    <w:rsid w:val="00EA3FD7"/>
    <w:rsid w:val="00EA5B3E"/>
    <w:rsid w:val="00EC0F54"/>
    <w:rsid w:val="00EC30C2"/>
    <w:rsid w:val="00EC506F"/>
    <w:rsid w:val="00ED65F3"/>
    <w:rsid w:val="00ED7E2E"/>
    <w:rsid w:val="00EE3ED5"/>
    <w:rsid w:val="00F00500"/>
    <w:rsid w:val="00F03E12"/>
    <w:rsid w:val="00F2149F"/>
    <w:rsid w:val="00F3059A"/>
    <w:rsid w:val="00F61FFD"/>
    <w:rsid w:val="00F6543F"/>
    <w:rsid w:val="00F656EC"/>
    <w:rsid w:val="00F75C3F"/>
    <w:rsid w:val="00F82B97"/>
    <w:rsid w:val="00F90CEF"/>
    <w:rsid w:val="00F92BA0"/>
    <w:rsid w:val="00F9310D"/>
    <w:rsid w:val="00FB2C39"/>
    <w:rsid w:val="00FD1ABF"/>
    <w:rsid w:val="00FD2582"/>
    <w:rsid w:val="00FD76D3"/>
    <w:rsid w:val="00FD78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3B434"/>
  <w15:chartTrackingRefBased/>
  <w15:docId w15:val="{4E69C96A-366E-40A1-8A46-9D2108AB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72F"/>
    <w:rPr>
      <w:rFonts w:ascii="Calibri" w:eastAsia="Calibri" w:hAnsi="Calibri"/>
      <w:sz w:val="22"/>
      <w:szCs w:val="22"/>
      <w:lang w:val="en-US" w:eastAsia="en-U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1"/>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1"/>
    <w:qFormat/>
    <w:rsid w:val="008C430A"/>
    <w:rPr>
      <w:lang w:eastAsia="ro-RO"/>
    </w:rPr>
  </w:style>
  <w:style w:type="paragraph" w:customStyle="1" w:styleId="Default">
    <w:name w:val="Default"/>
    <w:qFormat/>
    <w:rsid w:val="00676EC3"/>
    <w:pPr>
      <w:autoSpaceDE w:val="0"/>
      <w:autoSpaceDN w:val="0"/>
      <w:adjustRightInd w:val="0"/>
    </w:pPr>
    <w:rPr>
      <w:rFonts w:ascii="Book Antiqua" w:hAnsi="Book Antiqua" w:cs="Book Antiqua"/>
      <w:color w:val="000000"/>
      <w:sz w:val="24"/>
      <w:szCs w:val="24"/>
      <w:lang w:val="en-US" w:eastAsia="en-US"/>
    </w:rPr>
  </w:style>
  <w:style w:type="paragraph" w:customStyle="1" w:styleId="Style7">
    <w:name w:val="Style7"/>
    <w:basedOn w:val="Normal"/>
    <w:rsid w:val="002A31D4"/>
    <w:pPr>
      <w:widowControl w:val="0"/>
      <w:suppressAutoHyphens/>
      <w:spacing w:line="230" w:lineRule="exact"/>
      <w:ind w:firstLine="706"/>
      <w:jc w:val="both"/>
    </w:pPr>
    <w:rPr>
      <w:rFonts w:eastAsia="SimSun"/>
      <w:kern w:val="2"/>
      <w:lang w:eastAsia="ar-SA"/>
    </w:rPr>
  </w:style>
  <w:style w:type="character" w:customStyle="1" w:styleId="FontStyle14">
    <w:name w:val="Font Style14"/>
    <w:rsid w:val="002A31D4"/>
    <w:rPr>
      <w:rFonts w:ascii="Times New Roman" w:hAnsi="Times New Roman" w:cs="Times New Roman" w:hint="default"/>
      <w:sz w:val="18"/>
      <w:szCs w:val="18"/>
    </w:rPr>
  </w:style>
  <w:style w:type="character" w:styleId="Strong">
    <w:name w:val="Strong"/>
    <w:uiPriority w:val="22"/>
    <w:qFormat/>
    <w:rsid w:val="00B87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4</Pages>
  <Words>2125</Words>
  <Characters>12117</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Luminita.Istrate</cp:lastModifiedBy>
  <cp:revision>5</cp:revision>
  <cp:lastPrinted>2025-08-14T07:12:00Z</cp:lastPrinted>
  <dcterms:created xsi:type="dcterms:W3CDTF">2025-08-13T13:14:00Z</dcterms:created>
  <dcterms:modified xsi:type="dcterms:W3CDTF">2025-08-14T07:25:00Z</dcterms:modified>
</cp:coreProperties>
</file>