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DB76D9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</w:t>
      </w:r>
      <w:r w:rsidR="00DB76D9">
        <w:rPr>
          <w:b w:val="0"/>
          <w:sz w:val="26"/>
          <w:szCs w:val="26"/>
        </w:rPr>
        <w:t>APORT DE SPECIALITATE</w:t>
      </w:r>
    </w:p>
    <w:p w:rsidR="00DB76D9" w:rsidRPr="00DB76D9" w:rsidRDefault="00DB76D9" w:rsidP="00DB76D9">
      <w:pPr>
        <w:pStyle w:val="Listparagraf"/>
        <w:numPr>
          <w:ilvl w:val="0"/>
          <w:numId w:val="2"/>
        </w:numPr>
        <w:jc w:val="center"/>
        <w:rPr>
          <w:b/>
          <w:bCs/>
        </w:rPr>
      </w:pPr>
      <w:r w:rsidRPr="00DB76D9">
        <w:rPr>
          <w:b/>
          <w:szCs w:val="26"/>
        </w:rPr>
        <w:t xml:space="preserve">la proiectul de hotărâre </w:t>
      </w:r>
      <w:r w:rsidRPr="00DB76D9">
        <w:rPr>
          <w:b/>
          <w:bCs/>
        </w:rPr>
        <w:t>p</w:t>
      </w:r>
      <w:r w:rsidRPr="00DB76D9">
        <w:rPr>
          <w:b/>
          <w:bCs/>
          <w:lang w:val="es-ES"/>
        </w:rPr>
        <w:t xml:space="preserve">rivind aprobarea majorării fondului de rezervă, virărilor de credite bugetare, influențelor la lista de investiții a bugetului și utilizării fondului de rezervă al bugetului local pe anul 2019 și aprobarea </w:t>
      </w:r>
      <w:r w:rsidRPr="00DB76D9">
        <w:rPr>
          <w:b/>
        </w:rPr>
        <w:t xml:space="preserve">majorării bugetului, virări de credite  bugetare și </w:t>
      </w:r>
      <w:proofErr w:type="spellStart"/>
      <w:r w:rsidRPr="00DB76D9">
        <w:rPr>
          <w:b/>
        </w:rPr>
        <w:t>influenţelor</w:t>
      </w:r>
      <w:proofErr w:type="spellEnd"/>
      <w:r w:rsidRPr="00DB76D9">
        <w:rPr>
          <w:b/>
        </w:rPr>
        <w:t xml:space="preserve"> la lista de </w:t>
      </w:r>
      <w:proofErr w:type="spellStart"/>
      <w:r w:rsidRPr="00DB76D9">
        <w:rPr>
          <w:b/>
        </w:rPr>
        <w:t>investiţii</w:t>
      </w:r>
      <w:proofErr w:type="spellEnd"/>
      <w:r w:rsidRPr="00DB76D9">
        <w:rPr>
          <w:b/>
        </w:rPr>
        <w:t xml:space="preserve"> a bugetului </w:t>
      </w:r>
      <w:proofErr w:type="spellStart"/>
      <w:r w:rsidRPr="00DB76D9">
        <w:rPr>
          <w:b/>
        </w:rPr>
        <w:t>instituţiilor</w:t>
      </w:r>
      <w:proofErr w:type="spellEnd"/>
      <w:r w:rsidRPr="00DB76D9">
        <w:rPr>
          <w:b/>
        </w:rPr>
        <w:t xml:space="preserve"> publice </w:t>
      </w:r>
      <w:proofErr w:type="spellStart"/>
      <w:r w:rsidRPr="00DB76D9">
        <w:rPr>
          <w:b/>
        </w:rPr>
        <w:t>şi</w:t>
      </w:r>
      <w:proofErr w:type="spellEnd"/>
      <w:r w:rsidRPr="00DB76D9">
        <w:rPr>
          <w:b/>
        </w:rPr>
        <w:t xml:space="preserve"> </w:t>
      </w:r>
      <w:proofErr w:type="spellStart"/>
      <w:r w:rsidRPr="00DB76D9">
        <w:rPr>
          <w:b/>
        </w:rPr>
        <w:t>activităţilor</w:t>
      </w:r>
      <w:proofErr w:type="spellEnd"/>
      <w:r w:rsidRPr="00DB76D9">
        <w:rPr>
          <w:b/>
        </w:rPr>
        <w:t xml:space="preserve"> </w:t>
      </w:r>
      <w:proofErr w:type="spellStart"/>
      <w:r w:rsidRPr="00DB76D9">
        <w:rPr>
          <w:b/>
        </w:rPr>
        <w:t>finanţate</w:t>
      </w:r>
      <w:proofErr w:type="spellEnd"/>
      <w:r w:rsidRPr="00DB76D9">
        <w:rPr>
          <w:b/>
        </w:rPr>
        <w:t xml:space="preserve"> integral sau </w:t>
      </w:r>
      <w:proofErr w:type="spellStart"/>
      <w:r w:rsidRPr="00DB76D9">
        <w:rPr>
          <w:b/>
        </w:rPr>
        <w:t>parţial</w:t>
      </w:r>
      <w:proofErr w:type="spellEnd"/>
      <w:r w:rsidRPr="00DB76D9">
        <w:rPr>
          <w:b/>
        </w:rPr>
        <w:t xml:space="preserve"> din venituri proprii pe anul 2019</w:t>
      </w:r>
    </w:p>
    <w:p w:rsidR="00DB76D9" w:rsidRPr="00DB76D9" w:rsidRDefault="00DB76D9" w:rsidP="00DB76D9">
      <w:pPr>
        <w:jc w:val="center"/>
        <w:rPr>
          <w:b/>
          <w:bCs/>
        </w:rPr>
      </w:pPr>
    </w:p>
    <w:p w:rsidR="00E44008" w:rsidRPr="00E95C35" w:rsidRDefault="00E44008" w:rsidP="007A076E">
      <w:pPr>
        <w:jc w:val="both"/>
        <w:rPr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4E57FE" w:rsidRPr="00E95C35" w:rsidRDefault="004E57FE" w:rsidP="004E57FE">
      <w:pPr>
        <w:autoSpaceDE w:val="0"/>
        <w:ind w:firstLine="720"/>
        <w:jc w:val="both"/>
        <w:rPr>
          <w:szCs w:val="26"/>
          <w:lang w:val="en-GB"/>
        </w:rPr>
      </w:pPr>
      <w:r w:rsidRPr="00E95C35">
        <w:rPr>
          <w:szCs w:val="26"/>
        </w:rPr>
        <w:t xml:space="preserve">     </w:t>
      </w:r>
      <w:r w:rsidR="00E44008" w:rsidRPr="00E95C35">
        <w:rPr>
          <w:szCs w:val="26"/>
        </w:rPr>
        <w:t xml:space="preserve">Se impune necesitatea următoarelor </w:t>
      </w:r>
      <w:r w:rsidR="005170CA" w:rsidRPr="00E95C35">
        <w:rPr>
          <w:szCs w:val="26"/>
        </w:rPr>
        <w:t>modificări în bugetul local</w:t>
      </w:r>
      <w:r w:rsidR="00E44008" w:rsidRPr="00E95C35">
        <w:rPr>
          <w:szCs w:val="26"/>
        </w:rPr>
        <w:t>:</w:t>
      </w:r>
      <w:r w:rsidR="00D4638D" w:rsidRPr="00E95C35">
        <w:rPr>
          <w:szCs w:val="26"/>
          <w:lang w:val="en-GB"/>
        </w:rPr>
        <w:t xml:space="preserve"> </w:t>
      </w:r>
      <w:r w:rsidRPr="00E95C35">
        <w:rPr>
          <w:szCs w:val="26"/>
          <w:lang w:val="en-GB"/>
        </w:rPr>
        <w:t xml:space="preserve"> </w:t>
      </w:r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>Cap 51.02 -</w:t>
      </w:r>
      <w:proofErr w:type="spellStart"/>
      <w:r>
        <w:rPr>
          <w:szCs w:val="26"/>
          <w:lang w:val="en-GB"/>
        </w:rPr>
        <w:t>Autorități</w:t>
      </w:r>
      <w:proofErr w:type="spellEnd"/>
      <w:r>
        <w:rPr>
          <w:szCs w:val="26"/>
          <w:lang w:val="en-GB"/>
        </w:rPr>
        <w:t xml:space="preserve"> executive- </w:t>
      </w:r>
      <w:proofErr w:type="spellStart"/>
      <w:r>
        <w:rPr>
          <w:szCs w:val="26"/>
          <w:lang w:val="en-GB"/>
        </w:rPr>
        <w:t>virarea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sumei</w:t>
      </w:r>
      <w:proofErr w:type="spellEnd"/>
      <w:r>
        <w:rPr>
          <w:szCs w:val="26"/>
          <w:lang w:val="en-GB"/>
        </w:rPr>
        <w:t xml:space="preserve"> de 10000 de lei de la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materiale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caracter</w:t>
      </w:r>
      <w:proofErr w:type="spellEnd"/>
      <w:r>
        <w:rPr>
          <w:szCs w:val="26"/>
          <w:lang w:val="en-GB"/>
        </w:rPr>
        <w:t xml:space="preserve"> functional </w:t>
      </w:r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61.02.05 – </w:t>
      </w:r>
      <w:proofErr w:type="spellStart"/>
      <w:r>
        <w:rPr>
          <w:szCs w:val="26"/>
          <w:lang w:val="en-GB"/>
        </w:rPr>
        <w:t>Protecție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civilă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protecție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împotriva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incendiilor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6000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unei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</w:t>
      </w:r>
      <w:r w:rsidRPr="003549E6">
        <w:rPr>
          <w:szCs w:val="26"/>
          <w:lang w:val="en-GB"/>
        </w:rPr>
        <w:t>otopomp</w:t>
      </w:r>
      <w:r>
        <w:rPr>
          <w:szCs w:val="26"/>
          <w:lang w:val="en-GB"/>
        </w:rPr>
        <w:t>e</w:t>
      </w:r>
      <w:proofErr w:type="spellEnd"/>
      <w:r w:rsidRPr="003549E6">
        <w:rPr>
          <w:szCs w:val="26"/>
          <w:lang w:val="en-GB"/>
        </w:rPr>
        <w:t xml:space="preserve"> </w:t>
      </w:r>
      <w:proofErr w:type="spellStart"/>
      <w:r w:rsidRPr="003549E6">
        <w:rPr>
          <w:szCs w:val="26"/>
          <w:lang w:val="en-GB"/>
        </w:rPr>
        <w:t>tractabilă</w:t>
      </w:r>
      <w:proofErr w:type="spellEnd"/>
      <w:r w:rsidRPr="003549E6">
        <w:rPr>
          <w:szCs w:val="26"/>
          <w:lang w:val="en-GB"/>
        </w:rPr>
        <w:t xml:space="preserve"> cu </w:t>
      </w:r>
      <w:proofErr w:type="spellStart"/>
      <w:r w:rsidRPr="003549E6">
        <w:rPr>
          <w:szCs w:val="26"/>
          <w:lang w:val="en-GB"/>
        </w:rPr>
        <w:t>sorburi</w:t>
      </w:r>
      <w:proofErr w:type="spellEnd"/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65.02- </w:t>
      </w:r>
      <w:proofErr w:type="spellStart"/>
      <w:r>
        <w:rPr>
          <w:szCs w:val="26"/>
          <w:lang w:val="en-GB"/>
        </w:rPr>
        <w:t>Învâțământ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303.300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: </w:t>
      </w:r>
    </w:p>
    <w:p w:rsidR="00DB76D9" w:rsidRDefault="00DB76D9" w:rsidP="00DB76D9">
      <w:pPr>
        <w:ind w:left="1140"/>
        <w:jc w:val="both"/>
        <w:rPr>
          <w:sz w:val="24"/>
        </w:rPr>
      </w:pPr>
      <w:r>
        <w:rPr>
          <w:szCs w:val="26"/>
          <w:lang w:val="en-GB"/>
        </w:rPr>
        <w:t>-</w:t>
      </w:r>
      <w:r>
        <w:rPr>
          <w:sz w:val="24"/>
        </w:rPr>
        <w:t>Liceul tehnologic nr. 1</w:t>
      </w:r>
      <w:r w:rsidRPr="009A41B6">
        <w:rPr>
          <w:sz w:val="24"/>
        </w:rPr>
        <w:t xml:space="preserve"> Câmpulung Moldovenesc</w:t>
      </w:r>
      <w:r>
        <w:rPr>
          <w:sz w:val="24"/>
        </w:rPr>
        <w:t xml:space="preserve"> -42700 lei pentru navetă cadre didactice-8500 lei, obiecte de inventar-7200 lei, reparații curte-25000 lei și burse-2000 lei</w:t>
      </w:r>
    </w:p>
    <w:p w:rsidR="00DB76D9" w:rsidRDefault="00DB76D9" w:rsidP="00DB76D9">
      <w:pPr>
        <w:ind w:left="1140"/>
        <w:jc w:val="both"/>
      </w:pPr>
      <w:r>
        <w:t>-</w:t>
      </w:r>
      <w:r w:rsidRPr="009A41B6">
        <w:t>Șco</w:t>
      </w:r>
      <w:r>
        <w:t>ala Gimnazială</w:t>
      </w:r>
      <w:r w:rsidRPr="009A41B6">
        <w:t xml:space="preserve"> „</w:t>
      </w:r>
      <w:r>
        <w:t>Bogdan Vodă</w:t>
      </w:r>
      <w:r w:rsidRPr="009A41B6">
        <w:t>” Câmpulung Moldovenesc</w:t>
      </w:r>
      <w:r>
        <w:t xml:space="preserve">-32500 lei pentru burse - 8500 lei , videoproiectoare- 19500 lei și 4500 lei pentru ecrane de proiecție </w:t>
      </w:r>
    </w:p>
    <w:p w:rsidR="00DB76D9" w:rsidRDefault="00DB76D9" w:rsidP="00DB76D9">
      <w:pPr>
        <w:ind w:left="1140"/>
        <w:jc w:val="both"/>
      </w:pPr>
      <w:r>
        <w:t>-</w:t>
      </w:r>
      <w:r w:rsidRPr="009A41B6">
        <w:t>Șco</w:t>
      </w:r>
      <w:r>
        <w:t>ala Gimnazială</w:t>
      </w:r>
      <w:r w:rsidRPr="009A41B6">
        <w:t xml:space="preserve"> „</w:t>
      </w:r>
      <w:r>
        <w:t xml:space="preserve">George </w:t>
      </w:r>
      <w:proofErr w:type="spellStart"/>
      <w:r>
        <w:t>Voevidca</w:t>
      </w:r>
      <w:proofErr w:type="spellEnd"/>
      <w:r w:rsidRPr="009A41B6">
        <w:t>” Câmpulung Moldovenesc</w:t>
      </w:r>
      <w:r>
        <w:t>-112100 lei, din care 30.000 lei pentru achiziție lemne, 1500 lei pentru naveta, 78000 lei pentru mobilier școlar și 2600 lei pentru burse</w:t>
      </w:r>
    </w:p>
    <w:p w:rsidR="00DB76D9" w:rsidRDefault="00DB76D9" w:rsidP="00DB76D9">
      <w:pPr>
        <w:ind w:left="1140"/>
        <w:jc w:val="both"/>
      </w:pPr>
      <w:r>
        <w:t>-</w:t>
      </w:r>
      <w:r w:rsidRPr="009A41B6">
        <w:t>Șco</w:t>
      </w:r>
      <w:r>
        <w:t>ala Gimnazială</w:t>
      </w:r>
      <w:r w:rsidRPr="009A41B6">
        <w:t xml:space="preserve"> „</w:t>
      </w:r>
      <w:r>
        <w:t>Theodor Stefanelli</w:t>
      </w:r>
      <w:r w:rsidRPr="009A41B6">
        <w:t>” Câmpulung Moldovenesc</w:t>
      </w:r>
      <w:r>
        <w:t>- 1000 lei pentru naveta</w:t>
      </w:r>
    </w:p>
    <w:p w:rsidR="00DB76D9" w:rsidRDefault="00DB76D9" w:rsidP="00DB76D9">
      <w:pPr>
        <w:ind w:left="1140"/>
        <w:jc w:val="both"/>
      </w:pPr>
      <w:r>
        <w:t xml:space="preserve">-Colegiul Silvic Bucovina </w:t>
      </w:r>
      <w:r w:rsidRPr="009A41B6">
        <w:t>Câmpulung Moldovenesc</w:t>
      </w:r>
      <w:r>
        <w:t>-79500 lei pentru încalzire-60000 lei, apa-10000 lei și burse-9500 lei</w:t>
      </w:r>
    </w:p>
    <w:p w:rsidR="00DB76D9" w:rsidRDefault="00DB76D9" w:rsidP="00DB76D9">
      <w:pPr>
        <w:ind w:left="1140"/>
        <w:jc w:val="both"/>
      </w:pPr>
      <w:r>
        <w:t xml:space="preserve">-Colegiul Dragoș Vodă </w:t>
      </w:r>
      <w:r w:rsidRPr="009A41B6">
        <w:t>Câmpulung Moldovenesc</w:t>
      </w:r>
      <w:r>
        <w:t xml:space="preserve"> – 195000 de lei pentru incalzire-30000 lei, 25000 lei pentru burse și pentru investiții: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420"/>
        <w:gridCol w:w="6096"/>
        <w:gridCol w:w="1276"/>
      </w:tblGrid>
      <w:tr w:rsidR="00DB76D9" w:rsidRPr="00ED7AAD" w:rsidTr="0069490A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B.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noi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150,000</w:t>
            </w:r>
          </w:p>
        </w:tc>
      </w:tr>
      <w:tr w:rsidR="00DB76D9" w:rsidRPr="00ED7AAD" w:rsidTr="0069490A">
        <w:trPr>
          <w:trHeight w:val="37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D9" w:rsidRPr="00ED7AAD" w:rsidRDefault="00DB76D9" w:rsidP="0069490A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ED7AAD">
              <w:rPr>
                <w:color w:val="000000"/>
                <w:sz w:val="20"/>
                <w:szCs w:val="20"/>
                <w:lang w:eastAsia="ro-RO"/>
              </w:rPr>
              <w:t>Reabilitare acoperiș sala de sport Colegiul Dragoș Vodă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150,000</w:t>
            </w:r>
          </w:p>
        </w:tc>
      </w:tr>
      <w:tr w:rsidR="00DB76D9" w:rsidRPr="00ED7AAD" w:rsidTr="0069490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A.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in continuare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-10,000</w:t>
            </w:r>
          </w:p>
        </w:tc>
      </w:tr>
      <w:tr w:rsidR="00DB76D9" w:rsidRPr="00ED7AAD" w:rsidTr="0069490A">
        <w:trPr>
          <w:trHeight w:val="4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D9" w:rsidRPr="00ED7AAD" w:rsidRDefault="00DB76D9" w:rsidP="0069490A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ED7AAD">
              <w:rPr>
                <w:color w:val="000000"/>
                <w:sz w:val="20"/>
                <w:szCs w:val="20"/>
                <w:lang w:eastAsia="ro-RO"/>
              </w:rPr>
              <w:t>Modernizarea și amenajarea spațiilor situate la etajele 2 și 3 din strada Liceului nr. 3 pentru autorizare securitate la incendiu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B76D9" w:rsidRPr="00ED7AAD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D7A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-10,000</w:t>
            </w:r>
          </w:p>
        </w:tc>
      </w:tr>
    </w:tbl>
    <w:p w:rsidR="00DB76D9" w:rsidRDefault="00DB76D9" w:rsidP="00DB76D9">
      <w:pPr>
        <w:ind w:left="1140"/>
        <w:jc w:val="both"/>
        <w:rPr>
          <w:szCs w:val="26"/>
          <w:lang w:val="en-GB"/>
        </w:rPr>
      </w:pPr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lastRenderedPageBreak/>
        <w:t xml:space="preserve">Cap. 67.02 – </w:t>
      </w:r>
      <w:proofErr w:type="spellStart"/>
      <w:r>
        <w:rPr>
          <w:szCs w:val="26"/>
          <w:lang w:val="en-GB"/>
        </w:rPr>
        <w:t>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recreeere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religie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130.000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finanțare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 xml:space="preserve"> -40000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90000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transferuri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Clubul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Sportiv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Raraul</w:t>
      </w:r>
      <w:proofErr w:type="spellEnd"/>
    </w:p>
    <w:p w:rsidR="00DB76D9" w:rsidRDefault="00DB76D9" w:rsidP="00DB76D9">
      <w:pPr>
        <w:ind w:left="993"/>
        <w:jc w:val="both"/>
        <w:rPr>
          <w:szCs w:val="26"/>
          <w:lang w:val="en-GB"/>
        </w:rPr>
      </w:pP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2972"/>
        <w:gridCol w:w="3544"/>
        <w:gridCol w:w="1276"/>
      </w:tblGrid>
      <w:tr w:rsidR="00DB76D9" w:rsidRPr="00FD116A" w:rsidTr="0069490A">
        <w:trPr>
          <w:trHeight w:val="3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 67.02 Cultura, recreere si religie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40,000</w:t>
            </w:r>
          </w:p>
        </w:tc>
      </w:tr>
      <w:tr w:rsidR="00DB76D9" w:rsidRPr="00FD116A" w:rsidTr="0069490A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40,000 </w:t>
            </w:r>
          </w:p>
        </w:tc>
      </w:tr>
      <w:tr w:rsidR="00DB76D9" w:rsidRPr="00FD116A" w:rsidTr="0069490A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Reabilitare, modernizare și dotare parc central- DALI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40,000</w:t>
            </w:r>
          </w:p>
        </w:tc>
      </w:tr>
    </w:tbl>
    <w:p w:rsidR="00DB76D9" w:rsidRDefault="00DB76D9" w:rsidP="00DB76D9">
      <w:pPr>
        <w:ind w:left="1140"/>
        <w:jc w:val="both"/>
        <w:rPr>
          <w:szCs w:val="26"/>
          <w:lang w:val="en-GB"/>
        </w:rPr>
      </w:pPr>
    </w:p>
    <w:p w:rsidR="00DB76D9" w:rsidRPr="003A3B1C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68.02 – </w:t>
      </w:r>
      <w:proofErr w:type="spellStart"/>
      <w:r>
        <w:rPr>
          <w:szCs w:val="26"/>
          <w:lang w:val="en-GB"/>
        </w:rPr>
        <w:t>Asistență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socială</w:t>
      </w:r>
      <w:proofErr w:type="spellEnd"/>
      <w:r>
        <w:rPr>
          <w:szCs w:val="26"/>
          <w:lang w:val="en-GB"/>
        </w:rPr>
        <w:t xml:space="preserve"> –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85000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pachete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sărbători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personae </w:t>
      </w:r>
      <w:proofErr w:type="spellStart"/>
      <w:r>
        <w:rPr>
          <w:szCs w:val="26"/>
          <w:lang w:val="en-GB"/>
        </w:rPr>
        <w:t>nevoiașe</w:t>
      </w:r>
      <w:proofErr w:type="spellEnd"/>
      <w:r>
        <w:rPr>
          <w:szCs w:val="26"/>
          <w:lang w:val="en-GB"/>
        </w:rPr>
        <w:t xml:space="preserve">, veteran de </w:t>
      </w:r>
      <w:proofErr w:type="spellStart"/>
      <w:r>
        <w:rPr>
          <w:szCs w:val="26"/>
          <w:lang w:val="en-GB"/>
        </w:rPr>
        <w:t>război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sportivi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copii</w:t>
      </w:r>
      <w:proofErr w:type="spellEnd"/>
      <w:r>
        <w:rPr>
          <w:color w:val="000000"/>
          <w:szCs w:val="26"/>
        </w:rPr>
        <w:t xml:space="preserve"> </w:t>
      </w:r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70.02. </w:t>
      </w:r>
      <w:proofErr w:type="spellStart"/>
      <w:r>
        <w:rPr>
          <w:szCs w:val="26"/>
          <w:lang w:val="en-GB"/>
        </w:rPr>
        <w:t>Locuinte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dezvoltare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publică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333.700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>:</w:t>
      </w:r>
    </w:p>
    <w:p w:rsidR="00DB76D9" w:rsidRDefault="00DB76D9" w:rsidP="00DB76D9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t>-125000 lei-</w:t>
      </w:r>
      <w:proofErr w:type="spellStart"/>
      <w:r>
        <w:rPr>
          <w:szCs w:val="26"/>
          <w:lang w:val="en-GB"/>
        </w:rPr>
        <w:t>instalații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sărbători</w:t>
      </w:r>
      <w:proofErr w:type="spellEnd"/>
    </w:p>
    <w:p w:rsidR="00DB76D9" w:rsidRDefault="00DB76D9" w:rsidP="00DB76D9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-10000 lei-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instalații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apă</w:t>
      </w:r>
      <w:proofErr w:type="spellEnd"/>
      <w:r>
        <w:rPr>
          <w:szCs w:val="26"/>
          <w:lang w:val="en-GB"/>
        </w:rPr>
        <w:t xml:space="preserve"> Str. </w:t>
      </w:r>
      <w:proofErr w:type="spellStart"/>
      <w:r>
        <w:rPr>
          <w:szCs w:val="26"/>
          <w:lang w:val="en-GB"/>
        </w:rPr>
        <w:t>Bradului</w:t>
      </w:r>
      <w:proofErr w:type="spellEnd"/>
    </w:p>
    <w:p w:rsidR="00DB76D9" w:rsidRDefault="00DB76D9" w:rsidP="00DB76D9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-198700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investitii</w:t>
      </w:r>
      <w:proofErr w:type="spellEnd"/>
    </w:p>
    <w:tbl>
      <w:tblPr>
        <w:tblW w:w="7684" w:type="dxa"/>
        <w:tblInd w:w="113" w:type="dxa"/>
        <w:tblLook w:val="04A0" w:firstRow="1" w:lastRow="0" w:firstColumn="1" w:lastColumn="0" w:noHBand="0" w:noVBand="1"/>
      </w:tblPr>
      <w:tblGrid>
        <w:gridCol w:w="376"/>
        <w:gridCol w:w="6282"/>
        <w:gridCol w:w="1026"/>
      </w:tblGrid>
      <w:tr w:rsidR="00DB76D9" w:rsidRPr="00FD116A" w:rsidTr="0069490A">
        <w:trPr>
          <w:trHeight w:val="45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Cap.70.02.-Servicii si dezvoltare publica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198,700</w:t>
            </w:r>
          </w:p>
        </w:tc>
      </w:tr>
      <w:tr w:rsidR="00DB76D9" w:rsidRPr="00FD116A" w:rsidTr="0069490A">
        <w:trPr>
          <w:trHeight w:val="40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B.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noi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145,000</w:t>
            </w:r>
          </w:p>
        </w:tc>
      </w:tr>
      <w:tr w:rsidR="00DB76D9" w:rsidRPr="00FD116A" w:rsidTr="0069490A">
        <w:trPr>
          <w:trHeight w:val="40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Extindere rețele electrice și iluminat public in municipiu proiectare si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-30,000</w:t>
            </w:r>
          </w:p>
        </w:tc>
      </w:tr>
      <w:tr w:rsidR="00DB76D9" w:rsidRPr="00FD116A" w:rsidTr="0069490A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Extindere rețele iluminat str. Bunești- proiectare si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executie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175,000</w:t>
            </w:r>
          </w:p>
        </w:tc>
      </w:tr>
      <w:tr w:rsidR="00DB76D9" w:rsidRPr="00FD116A" w:rsidTr="0069490A">
        <w:trPr>
          <w:trHeight w:val="33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A.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în continuare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</w:tr>
      <w:tr w:rsidR="00DB76D9" w:rsidRPr="00FD116A" w:rsidTr="0069490A">
        <w:trPr>
          <w:trHeight w:val="4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si modernizare 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Şcoală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gimnazială nr. 2 „George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Voevidca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”, municipiul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Suceava-execuție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-600,000</w:t>
            </w:r>
          </w:p>
        </w:tc>
      </w:tr>
      <w:tr w:rsidR="00DB76D9" w:rsidRPr="00FD116A" w:rsidTr="0069490A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6D9" w:rsidRPr="00337C1B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337C1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Reabilitare, modernizare și extindere Școala Th. Darie, Câmpulung Moldovenesc, județul Suceava  - Proiectare, asistență tehnică și execuție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6D9" w:rsidRPr="00337C1B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337C1B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600.000</w:t>
            </w:r>
          </w:p>
        </w:tc>
      </w:tr>
      <w:tr w:rsidR="00DB76D9" w:rsidRPr="00FD116A" w:rsidTr="0069490A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53,700</w:t>
            </w:r>
          </w:p>
        </w:tc>
      </w:tr>
      <w:tr w:rsidR="00DB76D9" w:rsidRPr="00FD116A" w:rsidTr="0069490A">
        <w:trPr>
          <w:trHeight w:val="32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Strategia privind eficiența energetica a municipiului Câmpulung Moldovenesc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-50,000</w:t>
            </w:r>
          </w:p>
        </w:tc>
      </w:tr>
      <w:tr w:rsidR="00DB76D9" w:rsidRPr="00FD116A" w:rsidTr="0069490A">
        <w:trPr>
          <w:trHeight w:val="28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 xml:space="preserve">Actualizare P.U.G. și R.L.U. </w:t>
            </w:r>
            <w:proofErr w:type="spellStart"/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Campulung</w:t>
            </w:r>
            <w:proofErr w:type="spellEnd"/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 xml:space="preserve"> Moldovenesc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-16,000</w:t>
            </w:r>
          </w:p>
        </w:tc>
      </w:tr>
      <w:tr w:rsidR="00DB76D9" w:rsidRPr="00FD116A" w:rsidTr="0069490A">
        <w:trPr>
          <w:trHeight w:val="26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 rețele iluminat public in municipiu-S.F.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100,000</w:t>
            </w:r>
          </w:p>
        </w:tc>
      </w:tr>
      <w:tr w:rsidR="00DB76D9" w:rsidRPr="00FD116A" w:rsidTr="0069490A">
        <w:trPr>
          <w:trHeight w:val="33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Studiu publicitate, reclame, firme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-10,000</w:t>
            </w:r>
          </w:p>
        </w:tc>
      </w:tr>
      <w:tr w:rsidR="00DB76D9" w:rsidRPr="00FD116A" w:rsidTr="0069490A">
        <w:trPr>
          <w:trHeight w:val="33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Dotări Grădinița nr. 2 PNDL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-300</w:t>
            </w:r>
          </w:p>
        </w:tc>
      </w:tr>
      <w:tr w:rsidR="00DB76D9" w:rsidRPr="00FD116A" w:rsidTr="0069490A">
        <w:trPr>
          <w:trHeight w:val="44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FF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Construire/reabilitare și modernizare locuințe și infrastructură rutieră prin POR 2014-2020- consultanta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-10,000</w:t>
            </w:r>
          </w:p>
        </w:tc>
      </w:tr>
      <w:tr w:rsidR="00DB76D9" w:rsidRPr="00FD116A" w:rsidTr="0069490A">
        <w:trPr>
          <w:trHeight w:val="3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FF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Iluminat arhitectural Fosta primărie-documentație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50,000</w:t>
            </w:r>
          </w:p>
        </w:tc>
      </w:tr>
      <w:tr w:rsidR="00DB76D9" w:rsidRPr="00FD116A" w:rsidTr="0069490A">
        <w:trPr>
          <w:trHeight w:val="65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modernizare sediu clădire principală 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Şcoala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gimnazială „Bogdan Vodă”, municipiul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Suceava,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dirigintie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santier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-11,000</w:t>
            </w:r>
          </w:p>
        </w:tc>
      </w:tr>
      <w:tr w:rsidR="00DB76D9" w:rsidRPr="00FD116A" w:rsidTr="0069490A">
        <w:trPr>
          <w:trHeight w:val="56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Reabilitare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modernizare sediu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cladire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principala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Şcoală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gimnazială T.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Ştefanelli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, municipiul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Campulung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Moldovenesc,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judetul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Suceava,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dirigintie</w:t>
            </w:r>
            <w:proofErr w:type="spellEnd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santier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-9,000</w:t>
            </w:r>
          </w:p>
        </w:tc>
      </w:tr>
      <w:tr w:rsidR="00DB76D9" w:rsidRPr="00FD116A" w:rsidTr="0069490A">
        <w:trPr>
          <w:trHeight w:val="27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Extindere rețele electrice și iluminat public in municipiu -taxe si avize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-10,000</w:t>
            </w:r>
          </w:p>
        </w:tc>
      </w:tr>
      <w:tr w:rsidR="00DB76D9" w:rsidRPr="00FD116A" w:rsidTr="0069490A">
        <w:trPr>
          <w:trHeight w:val="41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Extindere rețele electrice și iluminat public in municipiu - dir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i</w:t>
            </w: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genție de șantier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sz w:val="16"/>
                <w:szCs w:val="16"/>
                <w:lang w:eastAsia="ro-RO"/>
              </w:rPr>
              <w:t>-4,000</w:t>
            </w:r>
          </w:p>
        </w:tc>
      </w:tr>
      <w:tr w:rsidR="00DB76D9" w:rsidRPr="00FD116A" w:rsidTr="0069490A">
        <w:trPr>
          <w:trHeight w:val="26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Extindere rețele iluminat str. Bunești- taxe si avize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10,000</w:t>
            </w:r>
          </w:p>
        </w:tc>
      </w:tr>
      <w:tr w:rsidR="00DB76D9" w:rsidRPr="00FD116A" w:rsidTr="0069490A">
        <w:trPr>
          <w:trHeight w:val="27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Extindere rețele iluminat str. Bunești-dirigenție de șantier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4,000</w:t>
            </w:r>
          </w:p>
        </w:tc>
      </w:tr>
      <w:tr w:rsidR="00DB76D9" w:rsidRPr="00FD116A" w:rsidTr="0069490A">
        <w:trPr>
          <w:trHeight w:val="41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Reabilitare, modernizare și extindere Școala Th. Darie, Câmpulung Moldovenesc, județul Suceava  - dirigenție de șantier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FD116A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FD116A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10,000</w:t>
            </w:r>
          </w:p>
        </w:tc>
      </w:tr>
    </w:tbl>
    <w:p w:rsidR="00DB76D9" w:rsidRDefault="00DB76D9" w:rsidP="00DB76D9">
      <w:pPr>
        <w:ind w:left="1140"/>
        <w:jc w:val="both"/>
        <w:rPr>
          <w:szCs w:val="26"/>
          <w:lang w:val="en-GB"/>
        </w:rPr>
      </w:pPr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>
        <w:rPr>
          <w:szCs w:val="26"/>
          <w:lang w:val="en-GB"/>
        </w:rPr>
        <w:lastRenderedPageBreak/>
        <w:t xml:space="preserve">Cap 83.02.03.30 Alte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domeniul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agriculturii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54.500 lei </w:t>
      </w:r>
      <w:proofErr w:type="spellStart"/>
      <w:r>
        <w:rPr>
          <w:szCs w:val="26"/>
          <w:lang w:val="en-GB"/>
        </w:rPr>
        <w:t>cheltuielile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exploatarea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lemnului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populație</w:t>
      </w:r>
      <w:proofErr w:type="spellEnd"/>
    </w:p>
    <w:p w:rsidR="00DB76D9" w:rsidRDefault="00DB76D9" w:rsidP="00DB76D9">
      <w:pPr>
        <w:numPr>
          <w:ilvl w:val="0"/>
          <w:numId w:val="17"/>
        </w:numPr>
        <w:ind w:left="993"/>
        <w:jc w:val="both"/>
        <w:rPr>
          <w:szCs w:val="26"/>
          <w:lang w:val="en-GB"/>
        </w:rPr>
      </w:pPr>
      <w:r w:rsidRPr="009E12BC">
        <w:rPr>
          <w:szCs w:val="26"/>
          <w:lang w:val="en-GB"/>
        </w:rPr>
        <w:t>Cap 84.02. Tra</w:t>
      </w:r>
      <w:r>
        <w:rPr>
          <w:szCs w:val="26"/>
          <w:lang w:val="en-GB"/>
        </w:rPr>
        <w:t>n</w:t>
      </w:r>
      <w:r w:rsidRPr="009E12BC">
        <w:rPr>
          <w:szCs w:val="26"/>
          <w:lang w:val="en-GB"/>
        </w:rPr>
        <w:t xml:space="preserve">sport-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400.000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străzi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mixturi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asfaltice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1567000 lei de la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>: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168"/>
        <w:gridCol w:w="5915"/>
        <w:gridCol w:w="2126"/>
      </w:tblGrid>
      <w:tr w:rsidR="00DB76D9" w:rsidRPr="005F7DA1" w:rsidTr="0069490A">
        <w:trPr>
          <w:trHeight w:val="4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Cap. 84.02.-Transporturi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-1,567,000</w:t>
            </w:r>
          </w:p>
        </w:tc>
      </w:tr>
      <w:tr w:rsidR="00DB76D9" w:rsidRPr="005F7DA1" w:rsidTr="0069490A">
        <w:trPr>
          <w:trHeight w:val="34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B.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Lucrari</w:t>
            </w:r>
            <w:proofErr w:type="spellEnd"/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 noi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-1,770,000</w:t>
            </w:r>
          </w:p>
        </w:tc>
      </w:tr>
      <w:tr w:rsidR="00DB76D9" w:rsidRPr="005F7DA1" w:rsidTr="0069490A">
        <w:trPr>
          <w:trHeight w:val="669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D9" w:rsidRPr="005F7DA1" w:rsidRDefault="00DB76D9" w:rsidP="0069490A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5F7DA1">
              <w:rPr>
                <w:color w:val="000000"/>
                <w:sz w:val="20"/>
                <w:szCs w:val="20"/>
                <w:lang w:eastAsia="ro-RO"/>
              </w:rPr>
              <w:t>Reabilitare si modernizare drum de interes local Str. Pietrele Doamnei,  str. Izvorul Alb-</w:t>
            </w:r>
            <w:proofErr w:type="spellStart"/>
            <w:r w:rsidRPr="005F7DA1">
              <w:rPr>
                <w:color w:val="000000"/>
                <w:sz w:val="20"/>
                <w:szCs w:val="20"/>
                <w:lang w:eastAsia="ro-RO"/>
              </w:rPr>
              <w:t>partia</w:t>
            </w:r>
            <w:proofErr w:type="spellEnd"/>
            <w:r w:rsidRPr="005F7DA1">
              <w:rPr>
                <w:color w:val="000000"/>
                <w:sz w:val="20"/>
                <w:szCs w:val="20"/>
                <w:lang w:eastAsia="ro-RO"/>
              </w:rPr>
              <w:t xml:space="preserve"> de schi până la km 2-proiectare +</w:t>
            </w:r>
            <w:proofErr w:type="spellStart"/>
            <w:r w:rsidRPr="005F7DA1">
              <w:rPr>
                <w:color w:val="000000"/>
                <w:sz w:val="20"/>
                <w:szCs w:val="20"/>
                <w:lang w:eastAsia="ro-RO"/>
              </w:rPr>
              <w:t>executie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-1,770,000</w:t>
            </w:r>
          </w:p>
        </w:tc>
      </w:tr>
      <w:tr w:rsidR="00DB76D9" w:rsidRPr="005F7DA1" w:rsidTr="0069490A">
        <w:trPr>
          <w:trHeight w:val="33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 xml:space="preserve">Alte cheltuieli de </w:t>
            </w:r>
            <w:proofErr w:type="spellStart"/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investiţii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203,000</w:t>
            </w:r>
          </w:p>
        </w:tc>
      </w:tr>
      <w:tr w:rsidR="00DB76D9" w:rsidRPr="005F7DA1" w:rsidTr="0069490A">
        <w:trPr>
          <w:trHeight w:val="33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5F7DA1">
              <w:rPr>
                <w:color w:val="000000"/>
                <w:sz w:val="20"/>
                <w:szCs w:val="20"/>
                <w:lang w:eastAsia="ro-RO"/>
              </w:rPr>
              <w:t>Parcometre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145,000</w:t>
            </w:r>
          </w:p>
        </w:tc>
      </w:tr>
      <w:tr w:rsidR="00DB76D9" w:rsidRPr="005F7DA1" w:rsidTr="0069490A">
        <w:trPr>
          <w:trHeight w:val="589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5F7DA1">
              <w:rPr>
                <w:color w:val="000000"/>
                <w:sz w:val="20"/>
                <w:szCs w:val="20"/>
                <w:lang w:eastAsia="ro-RO"/>
              </w:rPr>
              <w:t xml:space="preserve">Reabilitare infrastructura rutiera și trotuare in municipiul </w:t>
            </w:r>
            <w:proofErr w:type="spellStart"/>
            <w:r w:rsidRPr="005F7DA1">
              <w:rPr>
                <w:color w:val="000000"/>
                <w:sz w:val="20"/>
                <w:szCs w:val="20"/>
                <w:lang w:eastAsia="ro-RO"/>
              </w:rPr>
              <w:t>Campulung</w:t>
            </w:r>
            <w:proofErr w:type="spellEnd"/>
            <w:r w:rsidRPr="005F7DA1">
              <w:rPr>
                <w:color w:val="000000"/>
                <w:sz w:val="20"/>
                <w:szCs w:val="20"/>
                <w:lang w:eastAsia="ro-RO"/>
              </w:rPr>
              <w:t xml:space="preserve"> Moldovenesc (taxe, avize)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3,000</w:t>
            </w:r>
          </w:p>
        </w:tc>
      </w:tr>
      <w:tr w:rsidR="00DB76D9" w:rsidRPr="005F7DA1" w:rsidTr="0069490A">
        <w:trPr>
          <w:trHeight w:val="55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5F7DA1">
              <w:rPr>
                <w:color w:val="000000"/>
                <w:sz w:val="20"/>
                <w:szCs w:val="20"/>
                <w:lang w:eastAsia="ro-RO"/>
              </w:rPr>
              <w:t>Studii pentru varianta ocolitoare a municipiului Câmpulung Moldovenesc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30,000</w:t>
            </w:r>
          </w:p>
        </w:tc>
      </w:tr>
      <w:tr w:rsidR="00DB76D9" w:rsidRPr="005F7DA1" w:rsidTr="0069490A">
        <w:trPr>
          <w:trHeight w:val="40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5F7DA1">
              <w:rPr>
                <w:color w:val="000000"/>
                <w:sz w:val="20"/>
                <w:szCs w:val="20"/>
                <w:lang w:eastAsia="ro-RO"/>
              </w:rPr>
              <w:t>Reabilitare și modernizare străzi din municipiul Câmpulung Moldovenesc-DALI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45,000</w:t>
            </w:r>
          </w:p>
        </w:tc>
      </w:tr>
      <w:tr w:rsidR="00DB76D9" w:rsidRPr="005F7DA1" w:rsidTr="0069490A">
        <w:trPr>
          <w:trHeight w:val="37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D9" w:rsidRPr="005F7DA1" w:rsidRDefault="00DB76D9" w:rsidP="0069490A">
            <w:pPr>
              <w:suppressAutoHyphens w:val="0"/>
              <w:rPr>
                <w:color w:val="000000"/>
                <w:sz w:val="20"/>
                <w:szCs w:val="20"/>
                <w:lang w:eastAsia="ro-RO"/>
              </w:rPr>
            </w:pPr>
            <w:r w:rsidRPr="005F7DA1">
              <w:rPr>
                <w:color w:val="000000"/>
                <w:sz w:val="20"/>
                <w:szCs w:val="20"/>
                <w:lang w:eastAsia="ro-RO"/>
              </w:rPr>
              <w:t>Reabilitare si modernizare drum de interes local Str. Pietrele Doamnei,  str. Izvorul Alb-</w:t>
            </w:r>
            <w:proofErr w:type="spellStart"/>
            <w:r w:rsidRPr="005F7DA1">
              <w:rPr>
                <w:color w:val="000000"/>
                <w:sz w:val="20"/>
                <w:szCs w:val="20"/>
                <w:lang w:eastAsia="ro-RO"/>
              </w:rPr>
              <w:t>partia</w:t>
            </w:r>
            <w:proofErr w:type="spellEnd"/>
            <w:r w:rsidRPr="005F7DA1">
              <w:rPr>
                <w:color w:val="000000"/>
                <w:sz w:val="20"/>
                <w:szCs w:val="20"/>
                <w:lang w:eastAsia="ro-RO"/>
              </w:rPr>
              <w:t xml:space="preserve"> de schi până la km 2-DALI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76D9" w:rsidRPr="005F7DA1" w:rsidRDefault="00DB76D9" w:rsidP="0069490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 w:rsidRPr="005F7DA1"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-20,000</w:t>
            </w:r>
          </w:p>
        </w:tc>
      </w:tr>
    </w:tbl>
    <w:p w:rsidR="00DB76D9" w:rsidRDefault="00DB76D9" w:rsidP="00DB76D9">
      <w:pPr>
        <w:ind w:left="993"/>
        <w:jc w:val="both"/>
        <w:rPr>
          <w:szCs w:val="26"/>
          <w:lang w:val="en-GB"/>
        </w:rPr>
      </w:pPr>
    </w:p>
    <w:p w:rsidR="00DB76D9" w:rsidRDefault="00DB76D9" w:rsidP="00DB76D9">
      <w:pPr>
        <w:ind w:left="993"/>
        <w:jc w:val="both"/>
        <w:rPr>
          <w:szCs w:val="26"/>
          <w:lang w:val="en-GB"/>
        </w:rPr>
      </w:pPr>
    </w:p>
    <w:p w:rsidR="00DB76D9" w:rsidRPr="00E3577F" w:rsidRDefault="00DB76D9" w:rsidP="00DB76D9">
      <w:pPr>
        <w:numPr>
          <w:ilvl w:val="0"/>
          <w:numId w:val="17"/>
        </w:numPr>
        <w:ind w:right="-1"/>
        <w:jc w:val="both"/>
      </w:pPr>
      <w:r w:rsidRPr="005F7DA1">
        <w:rPr>
          <w:szCs w:val="26"/>
          <w:lang w:val="en-GB"/>
        </w:rPr>
        <w:t xml:space="preserve">Cap. 87.02- </w:t>
      </w:r>
      <w:proofErr w:type="spellStart"/>
      <w:r w:rsidRPr="005F7DA1">
        <w:rPr>
          <w:szCs w:val="26"/>
          <w:lang w:val="en-GB"/>
        </w:rPr>
        <w:t>suplimentarea</w:t>
      </w:r>
      <w:proofErr w:type="spellEnd"/>
      <w:r w:rsidRPr="005F7DA1">
        <w:rPr>
          <w:szCs w:val="26"/>
          <w:lang w:val="en-GB"/>
        </w:rPr>
        <w:t xml:space="preserve"> </w:t>
      </w:r>
      <w:proofErr w:type="spellStart"/>
      <w:r w:rsidRPr="005F7DA1">
        <w:rPr>
          <w:szCs w:val="26"/>
          <w:lang w:val="en-GB"/>
        </w:rPr>
        <w:t>capitolului</w:t>
      </w:r>
      <w:proofErr w:type="spellEnd"/>
      <w:r w:rsidRPr="005F7DA1">
        <w:rPr>
          <w:szCs w:val="26"/>
          <w:lang w:val="en-GB"/>
        </w:rPr>
        <w:t xml:space="preserve"> cu </w:t>
      </w:r>
      <w:proofErr w:type="spellStart"/>
      <w:r w:rsidRPr="005F7DA1">
        <w:rPr>
          <w:szCs w:val="26"/>
          <w:lang w:val="en-GB"/>
        </w:rPr>
        <w:t>suma</w:t>
      </w:r>
      <w:proofErr w:type="spellEnd"/>
      <w:r w:rsidRPr="005F7DA1">
        <w:rPr>
          <w:szCs w:val="26"/>
          <w:lang w:val="en-GB"/>
        </w:rPr>
        <w:t xml:space="preserve"> de 100.000 lei </w:t>
      </w:r>
      <w:proofErr w:type="spellStart"/>
      <w:r w:rsidRPr="005F7DA1">
        <w:rPr>
          <w:szCs w:val="26"/>
          <w:lang w:val="en-GB"/>
        </w:rPr>
        <w:t>pentru</w:t>
      </w:r>
      <w:proofErr w:type="spellEnd"/>
      <w:r w:rsidRPr="005F7DA1">
        <w:rPr>
          <w:szCs w:val="26"/>
          <w:lang w:val="en-GB"/>
        </w:rPr>
        <w:t xml:space="preserve">: </w:t>
      </w:r>
      <w:proofErr w:type="spellStart"/>
      <w:r w:rsidRPr="005F7DA1">
        <w:rPr>
          <w:szCs w:val="26"/>
          <w:lang w:val="en-GB"/>
        </w:rPr>
        <w:t>cheltuieli</w:t>
      </w:r>
      <w:proofErr w:type="spellEnd"/>
      <w:r w:rsidRPr="005F7DA1">
        <w:rPr>
          <w:szCs w:val="26"/>
          <w:lang w:val="en-GB"/>
        </w:rPr>
        <w:t xml:space="preserve"> revelion-80</w:t>
      </w:r>
      <w:r>
        <w:rPr>
          <w:szCs w:val="26"/>
          <w:lang w:val="en-GB"/>
        </w:rPr>
        <w:t>.</w:t>
      </w:r>
      <w:r w:rsidRPr="005F7DA1">
        <w:rPr>
          <w:szCs w:val="26"/>
          <w:lang w:val="en-GB"/>
        </w:rPr>
        <w:t>000 lei</w:t>
      </w:r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20.000 lei </w:t>
      </w:r>
      <w:proofErr w:type="spellStart"/>
      <w:proofErr w:type="gram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 reclama</w:t>
      </w:r>
      <w:proofErr w:type="gram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publicitate</w:t>
      </w:r>
      <w:proofErr w:type="spellEnd"/>
    </w:p>
    <w:p w:rsidR="00DB76D9" w:rsidRDefault="00DB76D9" w:rsidP="00DB76D9">
      <w:pPr>
        <w:ind w:left="1140" w:right="-1"/>
        <w:jc w:val="both"/>
      </w:pPr>
    </w:p>
    <w:p w:rsidR="00E95C35" w:rsidRPr="00E95C35" w:rsidRDefault="00DB76D9" w:rsidP="00DB76D9">
      <w:pPr>
        <w:jc w:val="both"/>
        <w:rPr>
          <w:szCs w:val="26"/>
        </w:rPr>
      </w:pPr>
      <w:r w:rsidRPr="00E27446">
        <w:rPr>
          <w:szCs w:val="26"/>
        </w:rPr>
        <w:t xml:space="preserve">          </w:t>
      </w:r>
      <w:bookmarkStart w:id="0" w:name="_GoBack"/>
      <w:bookmarkEnd w:id="0"/>
      <w:r w:rsidR="00E95C35" w:rsidRPr="00E95C35">
        <w:rPr>
          <w:szCs w:val="26"/>
        </w:rPr>
        <w:t xml:space="preserve">           În ceea ce privește bugetul </w:t>
      </w:r>
      <w:proofErr w:type="spellStart"/>
      <w:r w:rsidR="00E95C35" w:rsidRPr="00E95C35">
        <w:rPr>
          <w:szCs w:val="26"/>
        </w:rPr>
        <w:t>instituţiilor</w:t>
      </w:r>
      <w:proofErr w:type="spellEnd"/>
      <w:r w:rsidR="00E95C35" w:rsidRPr="00E95C35">
        <w:rPr>
          <w:szCs w:val="26"/>
        </w:rPr>
        <w:t xml:space="preserve"> publice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</w:t>
      </w:r>
      <w:proofErr w:type="spellStart"/>
      <w:r w:rsidR="00E95C35" w:rsidRPr="00E95C35">
        <w:rPr>
          <w:szCs w:val="26"/>
        </w:rPr>
        <w:t>activităţilor</w:t>
      </w:r>
      <w:proofErr w:type="spellEnd"/>
      <w:r w:rsidR="00E95C35" w:rsidRPr="00E95C35">
        <w:rPr>
          <w:szCs w:val="26"/>
        </w:rPr>
        <w:t xml:space="preserve"> </w:t>
      </w:r>
      <w:proofErr w:type="spellStart"/>
      <w:r w:rsidR="00E95C35" w:rsidRPr="00E95C35">
        <w:rPr>
          <w:szCs w:val="26"/>
        </w:rPr>
        <w:t>finanţate</w:t>
      </w:r>
      <w:proofErr w:type="spellEnd"/>
      <w:r w:rsidR="00E95C35" w:rsidRPr="00E95C35">
        <w:rPr>
          <w:szCs w:val="26"/>
        </w:rPr>
        <w:t xml:space="preserve"> integral sau </w:t>
      </w:r>
      <w:proofErr w:type="spellStart"/>
      <w:r w:rsidR="00E95C35" w:rsidRPr="00E95C35">
        <w:rPr>
          <w:szCs w:val="26"/>
        </w:rPr>
        <w:t>parţial</w:t>
      </w:r>
      <w:proofErr w:type="spellEnd"/>
      <w:r w:rsidR="00E95C35" w:rsidRPr="00E95C35">
        <w:rPr>
          <w:szCs w:val="26"/>
        </w:rPr>
        <w:t xml:space="preserve"> din venituri proprii pe anul 201</w:t>
      </w:r>
      <w:r>
        <w:rPr>
          <w:szCs w:val="26"/>
        </w:rPr>
        <w:t>9</w:t>
      </w:r>
      <w:r w:rsidR="00E95C35" w:rsidRPr="00E95C35">
        <w:rPr>
          <w:szCs w:val="26"/>
        </w:rPr>
        <w:t>, majorarea  buget</w:t>
      </w:r>
      <w:r>
        <w:rPr>
          <w:szCs w:val="26"/>
        </w:rPr>
        <w:t>elor</w:t>
      </w:r>
      <w:r w:rsidR="00E95C35" w:rsidRPr="00E95C35">
        <w:rPr>
          <w:szCs w:val="26"/>
        </w:rPr>
        <w:t xml:space="preserve"> Clubului Sportiv</w:t>
      </w:r>
      <w:r>
        <w:rPr>
          <w:szCs w:val="26"/>
        </w:rPr>
        <w:t xml:space="preserve"> și ale spitalelor </w:t>
      </w:r>
      <w:r w:rsidR="00E95C35" w:rsidRPr="00E95C35">
        <w:rPr>
          <w:szCs w:val="26"/>
        </w:rPr>
        <w:t xml:space="preserve"> și solicitările de virări de credite bugetare sunt în conformitate cu prevederile Legii nr. 273/2006 privind </w:t>
      </w:r>
      <w:proofErr w:type="spellStart"/>
      <w:r w:rsidR="00E95C35" w:rsidRPr="00E95C35">
        <w:rPr>
          <w:szCs w:val="26"/>
        </w:rPr>
        <w:t>finanţele</w:t>
      </w:r>
      <w:proofErr w:type="spellEnd"/>
      <w:r w:rsidR="00E95C35" w:rsidRPr="00E95C35">
        <w:rPr>
          <w:szCs w:val="26"/>
        </w:rPr>
        <w:t xml:space="preserve"> publice locale, cu modificările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completările ulterioare.</w:t>
      </w: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627B23"/>
    <w:rsid w:val="00644452"/>
    <w:rsid w:val="00647E11"/>
    <w:rsid w:val="006C12E2"/>
    <w:rsid w:val="007A076E"/>
    <w:rsid w:val="00A55CD4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191BE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971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16</cp:revision>
  <cp:lastPrinted>2019-10-02T04:26:00Z</cp:lastPrinted>
  <dcterms:created xsi:type="dcterms:W3CDTF">2016-09-12T15:50:00Z</dcterms:created>
  <dcterms:modified xsi:type="dcterms:W3CDTF">2019-10-02T04:26:00Z</dcterms:modified>
</cp:coreProperties>
</file>