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7487" w14:textId="77777777" w:rsidR="00FC0DDF" w:rsidRPr="00FC0DDF" w:rsidRDefault="00FC0DDF" w:rsidP="00FC0DDF">
      <w:pPr>
        <w:keepNext/>
        <w:ind w:left="3600" w:right="-5450" w:firstLine="720"/>
        <w:outlineLvl w:val="0"/>
        <w:rPr>
          <w:b/>
          <w:sz w:val="28"/>
          <w:szCs w:val="28"/>
          <w:lang w:val="ro-RO"/>
        </w:rPr>
      </w:pPr>
      <w:r w:rsidRPr="00FC0DDF">
        <w:rPr>
          <w:b/>
          <w:sz w:val="28"/>
          <w:szCs w:val="28"/>
          <w:lang w:val="ro-RO"/>
        </w:rPr>
        <w:t>ROMÂNIA</w:t>
      </w:r>
    </w:p>
    <w:p w14:paraId="1F78166B" w14:textId="77777777" w:rsidR="00FC0DDF" w:rsidRPr="00FC0DDF" w:rsidRDefault="00FC0DDF" w:rsidP="00FC0DDF">
      <w:pPr>
        <w:keepNext/>
        <w:ind w:right="-108"/>
        <w:jc w:val="center"/>
        <w:outlineLvl w:val="0"/>
        <w:rPr>
          <w:b/>
          <w:sz w:val="28"/>
          <w:szCs w:val="28"/>
          <w:lang w:val="ro-RO"/>
        </w:rPr>
      </w:pPr>
      <w:r w:rsidRPr="00FC0DDF">
        <w:rPr>
          <w:b/>
          <w:sz w:val="28"/>
          <w:szCs w:val="28"/>
          <w:lang w:val="ro-RO"/>
        </w:rPr>
        <w:t>JUDEŢUL SUCEAVA</w:t>
      </w:r>
    </w:p>
    <w:p w14:paraId="5D00C343" w14:textId="77777777" w:rsidR="00FC0DDF" w:rsidRPr="00FC0DDF" w:rsidRDefault="00FC0DDF" w:rsidP="00FC0DDF">
      <w:pPr>
        <w:ind w:right="-108"/>
        <w:jc w:val="center"/>
        <w:rPr>
          <w:b/>
          <w:sz w:val="28"/>
          <w:szCs w:val="28"/>
          <w:lang w:val="ro-RO" w:eastAsia="ro-RO"/>
        </w:rPr>
      </w:pPr>
      <w:r w:rsidRPr="00FC0DDF">
        <w:rPr>
          <w:b/>
          <w:sz w:val="28"/>
          <w:szCs w:val="28"/>
          <w:lang w:val="ro-RO" w:eastAsia="ro-RO"/>
        </w:rPr>
        <w:t>MUNICIPIUL CÂMPULUNG MOLDOVENESC</w:t>
      </w:r>
    </w:p>
    <w:p w14:paraId="014FCA9E" w14:textId="77777777" w:rsidR="00FC0DDF" w:rsidRPr="00FC0DDF" w:rsidRDefault="00FC0DDF" w:rsidP="00FC0DDF">
      <w:pPr>
        <w:jc w:val="center"/>
        <w:rPr>
          <w:lang w:val="ro-RO" w:eastAsia="ro-RO"/>
        </w:rPr>
      </w:pPr>
      <w:r w:rsidRPr="00FC0DDF">
        <w:rPr>
          <w:b/>
          <w:sz w:val="28"/>
          <w:szCs w:val="28"/>
          <w:lang w:val="ro-RO" w:eastAsia="ro-RO"/>
        </w:rPr>
        <w:t xml:space="preserve">Compartimentul juridic </w:t>
      </w:r>
    </w:p>
    <w:p w14:paraId="049AAF79" w14:textId="77777777" w:rsidR="00FC0DDF" w:rsidRPr="00FC0DDF" w:rsidRDefault="00FC0DDF" w:rsidP="00FC0DDF">
      <w:pPr>
        <w:rPr>
          <w:lang w:val="ro-RO" w:eastAsia="ro-RO"/>
        </w:rPr>
      </w:pPr>
    </w:p>
    <w:p w14:paraId="3D4A68E2" w14:textId="77777777" w:rsidR="00FC0DDF" w:rsidRPr="00FC0DDF" w:rsidRDefault="00FC0DDF" w:rsidP="00FC0DDF">
      <w:pPr>
        <w:rPr>
          <w:lang w:val="ro-RO" w:eastAsia="ro-RO"/>
        </w:rPr>
      </w:pPr>
    </w:p>
    <w:p w14:paraId="6AA67B38" w14:textId="39C21FF1" w:rsidR="00FC0DDF" w:rsidRPr="00FC0DDF" w:rsidRDefault="00FC0DDF" w:rsidP="00FC0DDF">
      <w:pPr>
        <w:tabs>
          <w:tab w:val="left" w:pos="7305"/>
        </w:tabs>
        <w:rPr>
          <w:sz w:val="28"/>
          <w:szCs w:val="28"/>
          <w:lang w:val="ro-RO" w:eastAsia="ro-RO"/>
        </w:rPr>
      </w:pPr>
      <w:r w:rsidRPr="00FC0DDF">
        <w:rPr>
          <w:sz w:val="28"/>
          <w:szCs w:val="28"/>
          <w:lang w:val="ro-RO" w:eastAsia="ro-RO"/>
        </w:rPr>
        <w:t xml:space="preserve">                                                                                          Nr. ____ din _____ 202</w:t>
      </w:r>
      <w:r>
        <w:rPr>
          <w:sz w:val="28"/>
          <w:szCs w:val="28"/>
          <w:lang w:val="ro-RO" w:eastAsia="ro-RO"/>
        </w:rPr>
        <w:t>3</w:t>
      </w:r>
    </w:p>
    <w:p w14:paraId="0FD1FA60" w14:textId="77777777" w:rsidR="00FC0DDF" w:rsidRPr="00FC0DDF" w:rsidRDefault="00FC0DDF" w:rsidP="00FC0DDF">
      <w:pPr>
        <w:tabs>
          <w:tab w:val="left" w:pos="7305"/>
        </w:tabs>
        <w:rPr>
          <w:lang w:val="ro-RO" w:eastAsia="ro-RO"/>
        </w:rPr>
      </w:pPr>
    </w:p>
    <w:p w14:paraId="7BE45761" w14:textId="77777777" w:rsidR="00FC0DDF" w:rsidRPr="00853E31" w:rsidRDefault="00FC0DDF" w:rsidP="00FC0DDF">
      <w:pPr>
        <w:spacing w:line="276" w:lineRule="auto"/>
        <w:rPr>
          <w:sz w:val="26"/>
          <w:szCs w:val="26"/>
          <w:lang w:val="ro-RO"/>
        </w:rPr>
      </w:pPr>
    </w:p>
    <w:p w14:paraId="01F92B7D" w14:textId="77777777" w:rsidR="00FC0DDF" w:rsidRPr="00853E31" w:rsidRDefault="00FC0DDF" w:rsidP="00FC0DDF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ind w:left="432" w:hanging="432"/>
        <w:jc w:val="center"/>
        <w:outlineLvl w:val="0"/>
        <w:rPr>
          <w:b/>
          <w:bCs/>
          <w:iCs/>
          <w:sz w:val="26"/>
          <w:szCs w:val="26"/>
          <w:lang w:val="ro-RO" w:eastAsia="ar-SA"/>
        </w:rPr>
      </w:pPr>
      <w:r w:rsidRPr="00853E31">
        <w:rPr>
          <w:b/>
          <w:bCs/>
          <w:sz w:val="26"/>
          <w:szCs w:val="26"/>
          <w:lang w:eastAsia="ar-SA"/>
        </w:rPr>
        <w:t>RAPORT DE SPECIALITATE</w:t>
      </w:r>
    </w:p>
    <w:p w14:paraId="18230D0D" w14:textId="576DD83D" w:rsidR="00FC0DDF" w:rsidRPr="00853E31" w:rsidRDefault="00FC0DDF" w:rsidP="00853E31">
      <w:pPr>
        <w:suppressAutoHyphens/>
        <w:spacing w:line="276" w:lineRule="auto"/>
        <w:jc w:val="center"/>
        <w:rPr>
          <w:sz w:val="26"/>
          <w:szCs w:val="26"/>
          <w:lang w:val="ro-RO" w:eastAsia="ar-SA"/>
        </w:rPr>
      </w:pPr>
      <w:r w:rsidRPr="00853E31">
        <w:rPr>
          <w:iCs/>
          <w:sz w:val="26"/>
          <w:szCs w:val="26"/>
          <w:lang w:val="ro-RO" w:eastAsia="ar-SA"/>
        </w:rPr>
        <w:t>la p</w:t>
      </w:r>
      <w:r w:rsidRPr="00853E31">
        <w:rPr>
          <w:sz w:val="26"/>
          <w:szCs w:val="26"/>
          <w:lang w:val="ro-RO" w:eastAsia="ar-SA"/>
        </w:rPr>
        <w:t xml:space="preserve">roiectul de hotărâre privind aprobarea </w:t>
      </w:r>
      <w:r w:rsidR="008328BD" w:rsidRPr="00853E31">
        <w:rPr>
          <w:sz w:val="26"/>
          <w:szCs w:val="26"/>
          <w:lang w:val="ro-RO" w:eastAsia="ar-SA"/>
        </w:rPr>
        <w:t>vânzării directe a suprafeței de 38 mp teren situat în strada Gheorghe Doja nr.4, proprietatea privată a municipiului Câmpulung Moldovenesc, cu respectarea dreptului de preempțiune pentru domnul Cazacu Fănel, în calitate de proprietar a construcției existente pe acest teren</w:t>
      </w:r>
    </w:p>
    <w:p w14:paraId="13B87D06" w14:textId="77777777" w:rsidR="00FC0DDF" w:rsidRPr="00853E31" w:rsidRDefault="00FC0DDF" w:rsidP="008328BD">
      <w:pPr>
        <w:ind w:right="251"/>
        <w:jc w:val="both"/>
        <w:rPr>
          <w:b/>
          <w:sz w:val="26"/>
          <w:szCs w:val="26"/>
          <w:lang w:val="ro-RO" w:eastAsia="ro-RO"/>
        </w:rPr>
      </w:pPr>
    </w:p>
    <w:p w14:paraId="27A105BB" w14:textId="4B3760FA" w:rsidR="00FC0DDF" w:rsidRPr="00853E31" w:rsidRDefault="00FC0DDF" w:rsidP="008328BD">
      <w:pPr>
        <w:suppressAutoHyphens/>
        <w:spacing w:line="276" w:lineRule="auto"/>
        <w:jc w:val="both"/>
        <w:rPr>
          <w:b/>
          <w:sz w:val="26"/>
          <w:szCs w:val="26"/>
          <w:lang w:val="ro-RO" w:eastAsia="ro-RO"/>
        </w:rPr>
      </w:pPr>
      <w:r w:rsidRPr="00853E31">
        <w:rPr>
          <w:iCs/>
          <w:sz w:val="26"/>
          <w:szCs w:val="26"/>
          <w:lang w:val="ro-RO" w:eastAsia="ro-RO"/>
        </w:rPr>
        <w:t xml:space="preserve">          Compartimentul juridic primind spre analiză </w:t>
      </w:r>
      <w:r w:rsidRPr="00853E31">
        <w:rPr>
          <w:sz w:val="26"/>
          <w:szCs w:val="26"/>
          <w:lang w:val="ro-RO" w:eastAsia="ro-RO"/>
        </w:rPr>
        <w:t xml:space="preserve">proiectul de hotărâre </w:t>
      </w:r>
      <w:r w:rsidR="008328BD" w:rsidRPr="00853E31">
        <w:rPr>
          <w:sz w:val="26"/>
          <w:szCs w:val="26"/>
          <w:lang w:val="ro-RO" w:eastAsia="ar-SA"/>
        </w:rPr>
        <w:t>privind aprobarea vânzării directe a suprafeței de 38 mp teren situat în strada Gheorghe Doja nr.4, proprietatea privată a municipiului Câmpulung Moldovenesc, cu respectarea dreptului de preempțiune pentru domnul Cazacu Fănel, în calitate de proprietar a construcției existente pe acest teren</w:t>
      </w:r>
      <w:r w:rsidRPr="00853E31">
        <w:rPr>
          <w:sz w:val="26"/>
          <w:szCs w:val="26"/>
          <w:lang w:val="ro-RO" w:eastAsia="ro-RO"/>
        </w:rPr>
        <w:t xml:space="preserve">, </w:t>
      </w:r>
      <w:r w:rsidRPr="00853E31">
        <w:rPr>
          <w:bCs/>
          <w:sz w:val="26"/>
          <w:szCs w:val="26"/>
          <w:lang w:val="ro-RO" w:eastAsia="ro-RO"/>
        </w:rPr>
        <w:t>men</w:t>
      </w:r>
      <w:r w:rsidR="008328BD" w:rsidRPr="00853E31">
        <w:rPr>
          <w:bCs/>
          <w:sz w:val="26"/>
          <w:szCs w:val="26"/>
          <w:lang w:val="ro-RO" w:eastAsia="ro-RO"/>
        </w:rPr>
        <w:t>ț</w:t>
      </w:r>
      <w:r w:rsidRPr="00853E31">
        <w:rPr>
          <w:bCs/>
          <w:sz w:val="26"/>
          <w:szCs w:val="26"/>
          <w:lang w:val="ro-RO" w:eastAsia="ro-RO"/>
        </w:rPr>
        <w:t>ioneaz</w:t>
      </w:r>
      <w:r w:rsidR="008328BD" w:rsidRPr="00853E31">
        <w:rPr>
          <w:bCs/>
          <w:sz w:val="26"/>
          <w:szCs w:val="26"/>
          <w:lang w:val="ro-RO" w:eastAsia="ro-RO"/>
        </w:rPr>
        <w:t>ă</w:t>
      </w:r>
      <w:r w:rsidRPr="00853E31">
        <w:rPr>
          <w:bCs/>
          <w:sz w:val="26"/>
          <w:szCs w:val="26"/>
          <w:lang w:val="ro-RO" w:eastAsia="ro-RO"/>
        </w:rPr>
        <w:t xml:space="preserve"> următoarele:</w:t>
      </w:r>
    </w:p>
    <w:p w14:paraId="3ED4A04C" w14:textId="255E518B" w:rsidR="00FC0DDF" w:rsidRPr="00853E31" w:rsidRDefault="00FC0DDF" w:rsidP="00FC0DDF">
      <w:pPr>
        <w:shd w:val="clear" w:color="auto" w:fill="FFFFFF"/>
        <w:jc w:val="both"/>
        <w:rPr>
          <w:bCs/>
          <w:sz w:val="26"/>
          <w:szCs w:val="26"/>
          <w:lang w:val="ro-RO"/>
        </w:rPr>
      </w:pPr>
      <w:r w:rsidRPr="00853E31">
        <w:rPr>
          <w:bCs/>
          <w:sz w:val="26"/>
          <w:szCs w:val="26"/>
          <w:lang w:val="ro-RO"/>
        </w:rPr>
        <w:tab/>
        <w:t xml:space="preserve">În conformitate </w:t>
      </w:r>
      <w:r w:rsidRPr="00853E31">
        <w:rPr>
          <w:sz w:val="26"/>
          <w:szCs w:val="26"/>
          <w:lang w:val="ro-RO"/>
        </w:rPr>
        <w:t>art. 354 din Ordonan</w:t>
      </w:r>
      <w:r w:rsidR="008328BD" w:rsidRPr="00853E31">
        <w:rPr>
          <w:sz w:val="26"/>
          <w:szCs w:val="26"/>
          <w:lang w:val="ro-RO"/>
        </w:rPr>
        <w:t>ț</w:t>
      </w:r>
      <w:r w:rsidRPr="00853E31">
        <w:rPr>
          <w:sz w:val="26"/>
          <w:szCs w:val="26"/>
          <w:lang w:val="ro-RO"/>
        </w:rPr>
        <w:t>a de urgen</w:t>
      </w:r>
      <w:r w:rsidR="008328BD" w:rsidRPr="00853E31">
        <w:rPr>
          <w:sz w:val="26"/>
          <w:szCs w:val="26"/>
          <w:lang w:val="ro-RO"/>
        </w:rPr>
        <w:t>ț</w:t>
      </w:r>
      <w:r w:rsidRPr="00853E31">
        <w:rPr>
          <w:sz w:val="26"/>
          <w:szCs w:val="26"/>
          <w:lang w:val="ro-RO"/>
        </w:rPr>
        <w:t>ă a Guvernului nr. 57/2019 privind</w:t>
      </w:r>
      <w:r w:rsidRPr="00853E31">
        <w:rPr>
          <w:bCs/>
          <w:sz w:val="26"/>
          <w:szCs w:val="26"/>
          <w:lang w:val="ro-RO"/>
        </w:rPr>
        <w:t xml:space="preserve"> Codul administrativ, cu modificările </w:t>
      </w:r>
      <w:r w:rsidR="008328BD" w:rsidRPr="00853E31">
        <w:rPr>
          <w:bCs/>
          <w:sz w:val="26"/>
          <w:szCs w:val="26"/>
          <w:lang w:val="ro-RO"/>
        </w:rPr>
        <w:t>ș</w:t>
      </w:r>
      <w:r w:rsidRPr="00853E31">
        <w:rPr>
          <w:bCs/>
          <w:sz w:val="26"/>
          <w:szCs w:val="26"/>
          <w:lang w:val="ro-RO"/>
        </w:rPr>
        <w:t xml:space="preserve">i completările ulterioare, </w:t>
      </w:r>
      <w:bookmarkStart w:id="0" w:name="6495788"/>
      <w:bookmarkEnd w:id="0"/>
      <w:r w:rsidRPr="00853E31">
        <w:rPr>
          <w:bCs/>
          <w:sz w:val="26"/>
          <w:szCs w:val="26"/>
          <w:lang w:val="ro-RO"/>
        </w:rPr>
        <w:t>d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omeniul privat al unită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 xml:space="preserve">ilor administrativ-teritoriale este alcătuit din bunuri aflate în proprietatea lor 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ș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 xml:space="preserve">i care nu fac parte din domeniul public. </w:t>
      </w:r>
      <w:bookmarkStart w:id="1" w:name="6495789"/>
      <w:bookmarkEnd w:id="1"/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Asupra acestor bunuri unită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ile administrativ-teritoriale au drept de proprietate privată.</w:t>
      </w:r>
    </w:p>
    <w:p w14:paraId="7E166131" w14:textId="37BB462F" w:rsidR="00FC0DDF" w:rsidRPr="00853E31" w:rsidRDefault="00FC0DDF" w:rsidP="00FC0DDF">
      <w:pPr>
        <w:shd w:val="clear" w:color="auto" w:fill="FFFFFF"/>
        <w:jc w:val="both"/>
        <w:rPr>
          <w:rFonts w:ascii="Arial" w:hAnsi="Arial" w:cs="Arial"/>
          <w:color w:val="000000"/>
          <w:sz w:val="26"/>
          <w:szCs w:val="26"/>
          <w:lang w:val="ro-RO"/>
        </w:rPr>
      </w:pPr>
      <w:r w:rsidRPr="00853E31">
        <w:rPr>
          <w:bCs/>
          <w:sz w:val="26"/>
          <w:szCs w:val="26"/>
          <w:lang w:val="ro-RO"/>
        </w:rPr>
        <w:tab/>
        <w:t xml:space="preserve">De asemenea, potrivit </w:t>
      </w:r>
      <w:r w:rsidRPr="00853E31">
        <w:rPr>
          <w:sz w:val="26"/>
          <w:szCs w:val="26"/>
          <w:lang w:val="ro-RO"/>
        </w:rPr>
        <w:t>art. 364 raportat la art. 363 alin. (1) din acela</w:t>
      </w:r>
      <w:r w:rsidR="008328BD" w:rsidRPr="00853E31">
        <w:rPr>
          <w:sz w:val="26"/>
          <w:szCs w:val="26"/>
          <w:lang w:val="ro-RO"/>
        </w:rPr>
        <w:t>ș</w:t>
      </w:r>
      <w:r w:rsidRPr="00853E31">
        <w:rPr>
          <w:sz w:val="26"/>
          <w:szCs w:val="26"/>
          <w:lang w:val="ro-RO"/>
        </w:rPr>
        <w:t xml:space="preserve">i act normativ, </w:t>
      </w:r>
      <w:bookmarkStart w:id="2" w:name="6495837"/>
      <w:bookmarkEnd w:id="2"/>
      <w:r w:rsidRPr="00853E31">
        <w:rPr>
          <w:sz w:val="26"/>
          <w:szCs w:val="26"/>
          <w:lang w:val="ro-RO"/>
        </w:rPr>
        <w:t>p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rin excep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ie de la prevederile art. 363 alin. (1), în cazul vânzării unui teren aflat în proprietatea privată a unită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ii administrativ-teritoriale pe care sunt ridicate construc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ii, constructorii de bună-credin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ă ai acestora beneficiază de un drept de preemp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iune la cumpărarea terenului aferent construc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iilor. Pre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ul de vânzare se stabile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ș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te pe baza unui raport de evaluare, aprobat de consiliul local sau jude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ean, după caz.</w:t>
      </w:r>
    </w:p>
    <w:p w14:paraId="3B9B8FFC" w14:textId="0BD91EEE" w:rsidR="00FC0DDF" w:rsidRPr="00853E31" w:rsidRDefault="00FC0DDF" w:rsidP="00FC0DDF">
      <w:pPr>
        <w:shd w:val="clear" w:color="auto" w:fill="FFFFFF"/>
        <w:tabs>
          <w:tab w:val="left" w:pos="709"/>
        </w:tabs>
        <w:jc w:val="both"/>
        <w:rPr>
          <w:sz w:val="26"/>
          <w:szCs w:val="26"/>
          <w:bdr w:val="none" w:sz="0" w:space="0" w:color="auto" w:frame="1"/>
          <w:lang w:val="ro-RO"/>
        </w:rPr>
      </w:pPr>
      <w:bookmarkStart w:id="3" w:name="6495838"/>
      <w:bookmarkEnd w:id="3"/>
      <w:r w:rsidRPr="00853E31">
        <w:rPr>
          <w:bCs/>
          <w:sz w:val="26"/>
          <w:szCs w:val="26"/>
          <w:lang w:val="ro-RO"/>
        </w:rPr>
        <w:tab/>
        <w:t xml:space="preserve">Totodată, conform art. 1730 alin. (1) </w:t>
      </w:r>
      <w:r w:rsidRPr="00853E31">
        <w:rPr>
          <w:sz w:val="26"/>
          <w:szCs w:val="26"/>
          <w:bdr w:val="none" w:sz="0" w:space="0" w:color="auto" w:frame="1"/>
          <w:lang w:val="ro-RO"/>
        </w:rPr>
        <w:t xml:space="preserve">din Legea nr. 287/2009 privind Codul civil, republicată, cu modificările </w:t>
      </w:r>
      <w:r w:rsidR="008328BD" w:rsidRPr="00853E31">
        <w:rPr>
          <w:sz w:val="26"/>
          <w:szCs w:val="26"/>
          <w:bdr w:val="none" w:sz="0" w:space="0" w:color="auto" w:frame="1"/>
          <w:lang w:val="ro-RO"/>
        </w:rPr>
        <w:t>ș</w:t>
      </w:r>
      <w:r w:rsidRPr="00853E31">
        <w:rPr>
          <w:sz w:val="26"/>
          <w:szCs w:val="26"/>
          <w:bdr w:val="none" w:sz="0" w:space="0" w:color="auto" w:frame="1"/>
          <w:lang w:val="ro-RO"/>
        </w:rPr>
        <w:t xml:space="preserve">i completările ulterioare, </w:t>
      </w:r>
      <w:r w:rsidRPr="00853E31">
        <w:rPr>
          <w:b/>
          <w:bCs/>
          <w:color w:val="000000"/>
          <w:sz w:val="26"/>
          <w:szCs w:val="26"/>
          <w:bdr w:val="none" w:sz="0" w:space="0" w:color="auto" w:frame="1"/>
          <w:lang w:val="ro-RO"/>
        </w:rPr>
        <w:t> î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n condi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iile stabilite prin lege sau contract, titularul dreptului de preemp</w:t>
      </w:r>
      <w:r w:rsidR="008328BD" w:rsidRPr="00853E31">
        <w:rPr>
          <w:color w:val="000000"/>
          <w:sz w:val="26"/>
          <w:szCs w:val="26"/>
          <w:bdr w:val="none" w:sz="0" w:space="0" w:color="auto" w:frame="1"/>
          <w:lang w:val="ro-RO"/>
        </w:rPr>
        <w:t>ț</w:t>
      </w:r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 xml:space="preserve">iune, numit </w:t>
      </w:r>
      <w:proofErr w:type="spellStart"/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>preemptor</w:t>
      </w:r>
      <w:proofErr w:type="spellEnd"/>
      <w:r w:rsidRPr="00853E31">
        <w:rPr>
          <w:color w:val="000000"/>
          <w:sz w:val="26"/>
          <w:szCs w:val="26"/>
          <w:bdr w:val="none" w:sz="0" w:space="0" w:color="auto" w:frame="1"/>
          <w:lang w:val="ro-RO"/>
        </w:rPr>
        <w:t xml:space="preserve">, poate să cumpere cu prioritate un bun. </w:t>
      </w:r>
    </w:p>
    <w:p w14:paraId="59EF81B3" w14:textId="6E1415B3" w:rsidR="00FC0DDF" w:rsidRPr="00853E31" w:rsidRDefault="00FC0DDF" w:rsidP="00FC0DDF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  <w:lang w:val="ro-RO" w:eastAsia="ro-RO"/>
        </w:rPr>
      </w:pPr>
      <w:r w:rsidRPr="00853E31">
        <w:rPr>
          <w:bCs/>
          <w:sz w:val="26"/>
          <w:szCs w:val="26"/>
          <w:lang w:val="ro-RO" w:eastAsia="ro-RO"/>
        </w:rPr>
        <w:t xml:space="preserve">De asemenea, conform art. 129 alin. (2) lit. </w:t>
      </w:r>
      <w:r w:rsidRPr="00853E31">
        <w:rPr>
          <w:sz w:val="26"/>
          <w:szCs w:val="26"/>
          <w:lang w:val="ro-RO" w:eastAsia="ro-RO"/>
        </w:rPr>
        <w:t xml:space="preserve">c) </w:t>
      </w:r>
      <w:r w:rsidR="008328BD" w:rsidRPr="00853E31">
        <w:rPr>
          <w:sz w:val="26"/>
          <w:szCs w:val="26"/>
          <w:lang w:val="ro-RO" w:eastAsia="ro-RO"/>
        </w:rPr>
        <w:t>ș</w:t>
      </w:r>
      <w:r w:rsidRPr="00853E31">
        <w:rPr>
          <w:sz w:val="26"/>
          <w:szCs w:val="26"/>
          <w:lang w:val="ro-RO" w:eastAsia="ro-RO"/>
        </w:rPr>
        <w:t>i alin. (6) lit. b) din O.U.G. nr. 57/2019 privind</w:t>
      </w:r>
      <w:r w:rsidRPr="00853E31">
        <w:rPr>
          <w:bCs/>
          <w:sz w:val="26"/>
          <w:szCs w:val="26"/>
          <w:lang w:val="ro-RO" w:eastAsia="ro-RO"/>
        </w:rPr>
        <w:t xml:space="preserve"> Codul administrativ, cu modificările </w:t>
      </w:r>
      <w:r w:rsidR="008328BD" w:rsidRPr="00853E31">
        <w:rPr>
          <w:bCs/>
          <w:sz w:val="26"/>
          <w:szCs w:val="26"/>
          <w:lang w:val="ro-RO" w:eastAsia="ro-RO"/>
        </w:rPr>
        <w:t>ș</w:t>
      </w:r>
      <w:r w:rsidRPr="00853E31">
        <w:rPr>
          <w:bCs/>
          <w:sz w:val="26"/>
          <w:szCs w:val="26"/>
          <w:lang w:val="ro-RO" w:eastAsia="ro-RO"/>
        </w:rPr>
        <w:t>i completările ulterioare, Consiliul Local are atribu</w:t>
      </w:r>
      <w:r w:rsidR="008328BD" w:rsidRPr="00853E31">
        <w:rPr>
          <w:bCs/>
          <w:sz w:val="26"/>
          <w:szCs w:val="26"/>
          <w:lang w:val="ro-RO" w:eastAsia="ro-RO"/>
        </w:rPr>
        <w:t>ț</w:t>
      </w:r>
      <w:r w:rsidRPr="00853E31">
        <w:rPr>
          <w:bCs/>
          <w:sz w:val="26"/>
          <w:szCs w:val="26"/>
          <w:lang w:val="ro-RO" w:eastAsia="ro-RO"/>
        </w:rPr>
        <w:t xml:space="preserve">ii privind administrarea domeniului privat </w:t>
      </w:r>
      <w:r w:rsidR="008328BD" w:rsidRPr="00853E31">
        <w:rPr>
          <w:bCs/>
          <w:sz w:val="26"/>
          <w:szCs w:val="26"/>
          <w:lang w:val="ro-RO" w:eastAsia="ro-RO"/>
        </w:rPr>
        <w:t>ș</w:t>
      </w:r>
      <w:r w:rsidRPr="00853E31">
        <w:rPr>
          <w:bCs/>
          <w:sz w:val="26"/>
          <w:szCs w:val="26"/>
          <w:lang w:val="ro-RO" w:eastAsia="ro-RO"/>
        </w:rPr>
        <w:t>i hotără</w:t>
      </w:r>
      <w:r w:rsidR="008328BD" w:rsidRPr="00853E31">
        <w:rPr>
          <w:bCs/>
          <w:sz w:val="26"/>
          <w:szCs w:val="26"/>
          <w:lang w:val="ro-RO" w:eastAsia="ro-RO"/>
        </w:rPr>
        <w:t>ș</w:t>
      </w:r>
      <w:r w:rsidRPr="00853E31">
        <w:rPr>
          <w:bCs/>
          <w:sz w:val="26"/>
          <w:szCs w:val="26"/>
          <w:lang w:val="ro-RO" w:eastAsia="ro-RO"/>
        </w:rPr>
        <w:t>te vânzarea bunurilor proprietate privată a municipiului, în condi</w:t>
      </w:r>
      <w:r w:rsidR="008328BD" w:rsidRPr="00853E31">
        <w:rPr>
          <w:bCs/>
          <w:sz w:val="26"/>
          <w:szCs w:val="26"/>
          <w:lang w:val="ro-RO" w:eastAsia="ro-RO"/>
        </w:rPr>
        <w:t>ți</w:t>
      </w:r>
      <w:r w:rsidRPr="00853E31">
        <w:rPr>
          <w:bCs/>
          <w:sz w:val="26"/>
          <w:szCs w:val="26"/>
          <w:lang w:val="ro-RO" w:eastAsia="ro-RO"/>
        </w:rPr>
        <w:t>ile legii.</w:t>
      </w:r>
    </w:p>
    <w:p w14:paraId="0B79EF0A" w14:textId="77777777" w:rsidR="00FC0DDF" w:rsidRPr="00853E31" w:rsidRDefault="00FC0DDF" w:rsidP="00FC0DDF">
      <w:pPr>
        <w:ind w:firstLine="720"/>
        <w:jc w:val="both"/>
        <w:rPr>
          <w:sz w:val="26"/>
          <w:szCs w:val="26"/>
          <w:lang w:val="ro-RO" w:eastAsia="ro-RO"/>
        </w:rPr>
      </w:pPr>
      <w:r w:rsidRPr="00853E31">
        <w:rPr>
          <w:sz w:val="26"/>
          <w:szCs w:val="26"/>
          <w:lang w:val="ro-RO" w:eastAsia="ro-RO"/>
        </w:rPr>
        <w:t>Având în vedere cele precizate, Compartimentul juridic consideră legal prezentul proiect de hotărâre.</w:t>
      </w:r>
    </w:p>
    <w:p w14:paraId="5FD3FDCA" w14:textId="77777777" w:rsidR="00FC0DDF" w:rsidRPr="00853E31" w:rsidRDefault="00FC0DDF" w:rsidP="00FC0DDF">
      <w:pPr>
        <w:jc w:val="center"/>
        <w:rPr>
          <w:sz w:val="26"/>
          <w:szCs w:val="26"/>
          <w:lang w:val="ro-RO" w:eastAsia="ro-RO"/>
        </w:rPr>
      </w:pPr>
    </w:p>
    <w:p w14:paraId="62BC2032" w14:textId="77777777" w:rsidR="00FC0DDF" w:rsidRPr="00853E31" w:rsidRDefault="00FC0DDF" w:rsidP="00FC0DDF">
      <w:pPr>
        <w:ind w:hanging="534"/>
        <w:jc w:val="center"/>
        <w:rPr>
          <w:b/>
          <w:bCs/>
          <w:sz w:val="26"/>
          <w:szCs w:val="26"/>
          <w:lang w:val="ro-RO" w:eastAsia="ro-RO"/>
        </w:rPr>
      </w:pPr>
      <w:r w:rsidRPr="00853E31">
        <w:rPr>
          <w:b/>
          <w:bCs/>
          <w:sz w:val="26"/>
          <w:szCs w:val="26"/>
          <w:lang w:val="ro-RO" w:eastAsia="ro-RO"/>
        </w:rPr>
        <w:t xml:space="preserve">       CONSILIER JURIDIC</w:t>
      </w:r>
      <w:r w:rsidRPr="00853E31">
        <w:rPr>
          <w:sz w:val="26"/>
          <w:szCs w:val="26"/>
          <w:lang w:val="ro-RO" w:eastAsia="ro-RO"/>
        </w:rPr>
        <w:t>,</w:t>
      </w:r>
    </w:p>
    <w:p w14:paraId="55B9FBC9" w14:textId="77777777" w:rsidR="008328BD" w:rsidRPr="00853E31" w:rsidRDefault="00FC0DDF" w:rsidP="008328BD">
      <w:pPr>
        <w:jc w:val="center"/>
        <w:rPr>
          <w:sz w:val="26"/>
          <w:szCs w:val="26"/>
          <w:lang w:val="ro-RO" w:eastAsia="ro-RO"/>
        </w:rPr>
      </w:pPr>
      <w:r w:rsidRPr="00853E31">
        <w:rPr>
          <w:b/>
          <w:bCs/>
          <w:sz w:val="26"/>
          <w:szCs w:val="26"/>
          <w:lang w:val="ro-RO" w:eastAsia="ro-RO"/>
        </w:rPr>
        <w:t>Liviu Stoica</w:t>
      </w:r>
    </w:p>
    <w:p w14:paraId="3CA52D99" w14:textId="5A2DC209" w:rsidR="00FC0DDF" w:rsidRPr="00853E31" w:rsidRDefault="00853E31" w:rsidP="00853E31">
      <w:pPr>
        <w:rPr>
          <w:sz w:val="18"/>
          <w:szCs w:val="18"/>
          <w:lang w:val="ro-RO" w:eastAsia="ro-RO"/>
        </w:rPr>
      </w:pPr>
      <w:r w:rsidRPr="00853E31">
        <w:rPr>
          <w:sz w:val="18"/>
          <w:szCs w:val="18"/>
          <w:lang w:val="ro-RO" w:eastAsia="ro-RO"/>
        </w:rPr>
        <w:t>SLC</w:t>
      </w:r>
      <w:r w:rsidR="00FC0DDF" w:rsidRPr="00853E31">
        <w:rPr>
          <w:sz w:val="18"/>
          <w:szCs w:val="18"/>
          <w:lang w:val="ro-RO" w:eastAsia="ro-RO"/>
        </w:rPr>
        <w:t>/</w:t>
      </w:r>
      <w:r w:rsidRPr="00853E31">
        <w:rPr>
          <w:sz w:val="18"/>
          <w:szCs w:val="18"/>
          <w:lang w:val="ro-RO" w:eastAsia="ro-RO"/>
        </w:rPr>
        <w:t>SLC</w:t>
      </w:r>
      <w:r w:rsidR="00FC0DDF" w:rsidRPr="00853E31">
        <w:rPr>
          <w:sz w:val="18"/>
          <w:szCs w:val="18"/>
          <w:lang w:val="ro-RO" w:eastAsia="ro-RO"/>
        </w:rPr>
        <w:t xml:space="preserve"> 2 ex.</w:t>
      </w:r>
    </w:p>
    <w:sectPr w:rsidR="00FC0DDF" w:rsidRPr="00853E31" w:rsidSect="00853E31">
      <w:pgSz w:w="12240" w:h="15840"/>
      <w:pgMar w:top="993" w:right="61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1"/>
    <w:rsid w:val="001F5761"/>
    <w:rsid w:val="008328BD"/>
    <w:rsid w:val="00853E31"/>
    <w:rsid w:val="00996244"/>
    <w:rsid w:val="009D4035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071"/>
  <w15:chartTrackingRefBased/>
  <w15:docId w15:val="{EA38296A-C96A-4F6A-86DB-CE9977A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0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C0DDF"/>
    <w:pPr>
      <w:keepNext/>
      <w:ind w:right="5831"/>
      <w:jc w:val="center"/>
      <w:outlineLvl w:val="3"/>
    </w:pPr>
    <w:rPr>
      <w:rFonts w:eastAsia="Arial Unicode MS"/>
      <w:b/>
      <w:bCs/>
      <w:sz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FC0DDF"/>
    <w:pPr>
      <w:keepNext/>
      <w:outlineLvl w:val="4"/>
    </w:pPr>
    <w:rPr>
      <w:rFonts w:eastAsia="Arial Unicode MS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5Caracter">
    <w:name w:val="Titlu 5 Caracter"/>
    <w:basedOn w:val="Fontdeparagrafimplicit"/>
    <w:link w:val="Titlu5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paragraph" w:styleId="Titlu">
    <w:name w:val="Title"/>
    <w:basedOn w:val="Normal"/>
    <w:link w:val="TitluCaracter"/>
    <w:qFormat/>
    <w:rsid w:val="00FC0DDF"/>
    <w:pPr>
      <w:ind w:right="5651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FC0DD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FC0D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0D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4</cp:revision>
  <dcterms:created xsi:type="dcterms:W3CDTF">2023-06-12T10:04:00Z</dcterms:created>
  <dcterms:modified xsi:type="dcterms:W3CDTF">2023-10-04T09:01:00Z</dcterms:modified>
</cp:coreProperties>
</file>