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742E4DBC" w:rsidR="00213134" w:rsidRPr="00AB04EA" w:rsidRDefault="00213134" w:rsidP="00213134">
      <w:pPr>
        <w:spacing w:line="276" w:lineRule="auto"/>
        <w:jc w:val="center"/>
      </w:pPr>
      <w:bookmarkStart w:id="0" w:name="_Hlk118725405"/>
      <w:r w:rsidRPr="00AB04EA">
        <w:rPr>
          <w:lang w:val="ro-RO"/>
        </w:rPr>
        <w:t>Nr. _______ din ________ 202</w:t>
      </w:r>
      <w:r w:rsidR="0088572B">
        <w:rPr>
          <w:lang w:val="ro-RO"/>
        </w:rPr>
        <w:t>2</w:t>
      </w:r>
      <w:bookmarkEnd w:id="0"/>
    </w:p>
    <w:p w14:paraId="300B26A4" w14:textId="078555C9" w:rsidR="00213134" w:rsidRDefault="00213134" w:rsidP="00213134"/>
    <w:p w14:paraId="0F5731D2" w14:textId="77777777" w:rsidR="00710A4F" w:rsidRPr="00AB04EA" w:rsidRDefault="00710A4F"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24696543" w14:textId="77777777" w:rsidR="00710A4F" w:rsidRPr="00AB04EA" w:rsidRDefault="00710A4F" w:rsidP="00710A4F">
      <w:pPr>
        <w:spacing w:line="276" w:lineRule="auto"/>
        <w:jc w:val="center"/>
        <w:rPr>
          <w:lang w:val="ro-RO"/>
        </w:rPr>
      </w:pPr>
      <w:r w:rsidRPr="00AB04EA">
        <w:rPr>
          <w:iCs/>
          <w:lang w:val="ro-RO"/>
        </w:rPr>
        <w:t>la p</w:t>
      </w:r>
      <w:r w:rsidRPr="00AB04EA">
        <w:rPr>
          <w:lang w:val="ro-RO"/>
        </w:rPr>
        <w:t xml:space="preserve">roiectul de hotărâre </w:t>
      </w:r>
    </w:p>
    <w:p w14:paraId="7A5E722F" w14:textId="05AEEF40" w:rsidR="00710A4F" w:rsidRDefault="00710A4F" w:rsidP="00710A4F">
      <w:pPr>
        <w:pStyle w:val="BodyText"/>
        <w:spacing w:line="276" w:lineRule="auto"/>
        <w:jc w:val="center"/>
        <w:rPr>
          <w:sz w:val="24"/>
          <w:szCs w:val="24"/>
          <w:lang w:val="ro-RO"/>
        </w:rPr>
      </w:pPr>
      <w:r w:rsidRPr="00337BF7">
        <w:rPr>
          <w:sz w:val="24"/>
          <w:szCs w:val="24"/>
          <w:lang w:val="ro-RO"/>
        </w:rPr>
        <w:t>privind închirierea</w:t>
      </w:r>
      <w:r w:rsidR="00A908B4">
        <w:rPr>
          <w:sz w:val="24"/>
          <w:szCs w:val="24"/>
          <w:lang w:val="ro-RO"/>
        </w:rPr>
        <w:t xml:space="preserve"> prin licitație publică a</w:t>
      </w:r>
      <w:r w:rsidRPr="00337BF7">
        <w:rPr>
          <w:sz w:val="24"/>
          <w:szCs w:val="24"/>
          <w:lang w:val="ro-RO"/>
        </w:rPr>
        <w:t xml:space="preserve"> unei suprafețe de teren</w:t>
      </w:r>
      <w:r>
        <w:rPr>
          <w:sz w:val="24"/>
          <w:szCs w:val="24"/>
          <w:lang w:val="ro-RO"/>
        </w:rPr>
        <w:t xml:space="preserve"> de 537 mp,</w:t>
      </w:r>
      <w:r w:rsidRPr="00337BF7">
        <w:rPr>
          <w:sz w:val="24"/>
          <w:szCs w:val="24"/>
          <w:lang w:val="ro-RO"/>
        </w:rPr>
        <w:t xml:space="preserve"> </w:t>
      </w:r>
    </w:p>
    <w:p w14:paraId="144F73C8" w14:textId="77777777" w:rsidR="00710A4F" w:rsidRDefault="00710A4F" w:rsidP="00710A4F">
      <w:pPr>
        <w:pStyle w:val="BodyText"/>
        <w:spacing w:line="276" w:lineRule="auto"/>
        <w:jc w:val="center"/>
        <w:rPr>
          <w:sz w:val="24"/>
          <w:szCs w:val="24"/>
          <w:lang w:val="ro-RO"/>
        </w:rPr>
      </w:pPr>
      <w:r w:rsidRPr="00337BF7">
        <w:rPr>
          <w:sz w:val="24"/>
          <w:szCs w:val="24"/>
          <w:lang w:val="ro-RO"/>
        </w:rPr>
        <w:t xml:space="preserve">proprietatea publică a </w:t>
      </w:r>
      <w:r>
        <w:rPr>
          <w:sz w:val="24"/>
          <w:szCs w:val="24"/>
          <w:lang w:val="ro-RO"/>
        </w:rPr>
        <w:t>M</w:t>
      </w:r>
      <w:r w:rsidRPr="00337BF7">
        <w:rPr>
          <w:sz w:val="24"/>
          <w:szCs w:val="24"/>
          <w:lang w:val="ro-RO"/>
        </w:rPr>
        <w:t xml:space="preserve">unicipiului Câmpulung Moldovenesc </w:t>
      </w:r>
    </w:p>
    <w:p w14:paraId="47197920" w14:textId="77777777" w:rsidR="00710A4F" w:rsidRDefault="00710A4F" w:rsidP="00710A4F">
      <w:pPr>
        <w:pStyle w:val="BodyText"/>
        <w:spacing w:line="276" w:lineRule="auto"/>
        <w:jc w:val="center"/>
        <w:rPr>
          <w:sz w:val="24"/>
          <w:szCs w:val="24"/>
          <w:lang w:val="ro-RO"/>
        </w:rPr>
      </w:pPr>
      <w:r>
        <w:rPr>
          <w:sz w:val="24"/>
          <w:szCs w:val="24"/>
          <w:lang w:val="ro-RO"/>
        </w:rPr>
        <w:t>destinată</w:t>
      </w:r>
      <w:r w:rsidRPr="00337BF7">
        <w:rPr>
          <w:sz w:val="24"/>
          <w:szCs w:val="24"/>
          <w:lang w:val="ro-RO"/>
        </w:rPr>
        <w:t xml:space="preserve"> unei stații de bază pentru operare</w:t>
      </w:r>
      <w:r>
        <w:rPr>
          <w:sz w:val="24"/>
          <w:szCs w:val="24"/>
          <w:lang w:val="ro-RO"/>
        </w:rPr>
        <w:t xml:space="preserve"> s</w:t>
      </w:r>
      <w:r w:rsidRPr="00337BF7">
        <w:rPr>
          <w:sz w:val="24"/>
          <w:szCs w:val="24"/>
          <w:lang w:val="ro-RO"/>
        </w:rPr>
        <w:t>ervicii de telefonie mobilă</w:t>
      </w:r>
    </w:p>
    <w:p w14:paraId="3748A6AE" w14:textId="77777777" w:rsidR="00710A4F" w:rsidRDefault="00710A4F" w:rsidP="00710A4F">
      <w:pPr>
        <w:pStyle w:val="BodyText"/>
        <w:spacing w:line="276" w:lineRule="auto"/>
        <w:rPr>
          <w:sz w:val="24"/>
          <w:szCs w:val="24"/>
          <w:lang w:val="ro-RO"/>
        </w:rPr>
      </w:pPr>
    </w:p>
    <w:p w14:paraId="33597622" w14:textId="379066DB" w:rsidR="00D878CF"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6713D0D5" w:rsidR="00804D9B" w:rsidRDefault="00804D9B" w:rsidP="00213134">
      <w:pPr>
        <w:spacing w:line="276" w:lineRule="auto"/>
        <w:jc w:val="both"/>
        <w:rPr>
          <w:lang w:val="ro-RO"/>
        </w:rPr>
      </w:pPr>
    </w:p>
    <w:p w14:paraId="74038750" w14:textId="5713EF87" w:rsidR="00213134" w:rsidRPr="00710A4F" w:rsidRDefault="00213134" w:rsidP="00710A4F">
      <w:pPr>
        <w:pStyle w:val="BodyText"/>
        <w:spacing w:line="276" w:lineRule="auto"/>
        <w:jc w:val="both"/>
        <w:rPr>
          <w:sz w:val="24"/>
          <w:szCs w:val="24"/>
          <w:lang w:val="ro-RO"/>
        </w:rPr>
      </w:pPr>
      <w:r w:rsidRPr="00710A4F">
        <w:rPr>
          <w:sz w:val="24"/>
          <w:szCs w:val="24"/>
          <w:lang w:val="ro-RO"/>
        </w:rPr>
        <w:tab/>
      </w:r>
      <w:r w:rsidR="00710A4F" w:rsidRPr="00710A4F">
        <w:rPr>
          <w:sz w:val="24"/>
          <w:szCs w:val="24"/>
          <w:lang w:val="ro-RO"/>
        </w:rPr>
        <w:t>La</w:t>
      </w:r>
      <w:r w:rsidRPr="00710A4F">
        <w:rPr>
          <w:sz w:val="24"/>
          <w:szCs w:val="24"/>
          <w:lang w:val="ro-RO"/>
        </w:rPr>
        <w:t xml:space="preserve"> proiectul de hotărâre </w:t>
      </w:r>
      <w:bookmarkStart w:id="1" w:name="_Hlk526869801"/>
      <w:bookmarkStart w:id="2" w:name="_Hlk526959107"/>
      <w:r w:rsidR="00710A4F" w:rsidRPr="00710A4F">
        <w:rPr>
          <w:sz w:val="24"/>
          <w:szCs w:val="24"/>
          <w:lang w:val="ro-RO"/>
        </w:rPr>
        <w:t>închirierea</w:t>
      </w:r>
      <w:r w:rsidR="00CC2438">
        <w:rPr>
          <w:sz w:val="24"/>
          <w:szCs w:val="24"/>
          <w:lang w:val="ro-RO"/>
        </w:rPr>
        <w:t xml:space="preserve"> prin licitație publică a</w:t>
      </w:r>
      <w:r w:rsidR="00710A4F" w:rsidRPr="00710A4F">
        <w:rPr>
          <w:sz w:val="24"/>
          <w:szCs w:val="24"/>
          <w:lang w:val="ro-RO"/>
        </w:rPr>
        <w:t xml:space="preserve"> unei suprafețe de teren de 537 mp, proprietatea publică a Municipiului Câmpulung Moldovenesc destinată unei stații de bază pentru operare servicii de telefonie mobilă</w:t>
      </w:r>
      <w:bookmarkEnd w:id="1"/>
      <w:bookmarkEnd w:id="2"/>
      <w:r w:rsidRPr="00710A4F">
        <w:rPr>
          <w:bCs/>
          <w:sz w:val="24"/>
          <w:szCs w:val="24"/>
          <w:lang w:val="ro-RO"/>
        </w:rPr>
        <w:t xml:space="preserve">, </w:t>
      </w:r>
      <w:r w:rsidR="00686B4D" w:rsidRPr="00710A4F">
        <w:rPr>
          <w:sz w:val="24"/>
          <w:szCs w:val="24"/>
          <w:lang w:val="ro-RO"/>
        </w:rPr>
        <w:t xml:space="preserve">aducem </w:t>
      </w:r>
      <w:r w:rsidRPr="00710A4F">
        <w:rPr>
          <w:sz w:val="24"/>
          <w:szCs w:val="24"/>
          <w:lang w:val="ro-RO"/>
        </w:rPr>
        <w:t>următoarele precizări:</w:t>
      </w:r>
    </w:p>
    <w:p w14:paraId="44122F12" w14:textId="258E689E" w:rsidR="00994CD1" w:rsidRPr="000C7919" w:rsidRDefault="009A4881" w:rsidP="00761ACB">
      <w:pPr>
        <w:spacing w:line="276" w:lineRule="auto"/>
        <w:jc w:val="both"/>
        <w:rPr>
          <w:lang w:val="ro-RO"/>
        </w:rPr>
      </w:pPr>
      <w:r>
        <w:rPr>
          <w:lang w:val="ro-RO"/>
        </w:rPr>
        <w:tab/>
      </w:r>
      <w:r w:rsidR="00761ACB">
        <w:rPr>
          <w:lang w:val="ro-RO"/>
        </w:rPr>
        <w:t xml:space="preserve">Suprafața de teren care face obiectul prezentului proiect de hotărâre are </w:t>
      </w:r>
      <w:r w:rsidR="00601513">
        <w:rPr>
          <w:lang w:val="ro-RO"/>
        </w:rPr>
        <w:t>537</w:t>
      </w:r>
      <w:r w:rsidR="00761ACB">
        <w:rPr>
          <w:lang w:val="ro-RO"/>
        </w:rPr>
        <w:t xml:space="preserve"> mp</w:t>
      </w:r>
      <w:r w:rsidR="005955CB">
        <w:rPr>
          <w:lang w:val="ro-RO"/>
        </w:rPr>
        <w:t xml:space="preserve"> și este</w:t>
      </w:r>
      <w:r w:rsidR="00761ACB">
        <w:rPr>
          <w:lang w:val="ro-RO"/>
        </w:rPr>
        <w:t xml:space="preserve"> situată </w:t>
      </w:r>
      <w:r w:rsidR="0088572B">
        <w:rPr>
          <w:lang w:val="ro-RO"/>
        </w:rPr>
        <w:t>în zona Vf. Rarău.</w:t>
      </w:r>
    </w:p>
    <w:p w14:paraId="16C845E2" w14:textId="3185C03D" w:rsidR="00761ACB" w:rsidRPr="00761ACB" w:rsidRDefault="00761ACB" w:rsidP="00761ACB">
      <w:pPr>
        <w:spacing w:line="276" w:lineRule="auto"/>
        <w:ind w:firstLine="705"/>
        <w:jc w:val="both"/>
        <w:rPr>
          <w:lang w:val="ro-RO"/>
        </w:rPr>
      </w:pPr>
      <w:r>
        <w:rPr>
          <w:lang w:val="ro-RO"/>
        </w:rPr>
        <w:t>Terenul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public al </w:t>
      </w:r>
      <w:r w:rsidR="00710A4F">
        <w:rPr>
          <w:lang w:val="ro-RO"/>
        </w:rPr>
        <w:t>M</w:t>
      </w:r>
      <w:r w:rsidR="009A4881">
        <w:rPr>
          <w:lang w:val="ro-RO"/>
        </w:rPr>
        <w:t>unicipiului Câmpulung Moldovenesc.</w:t>
      </w:r>
      <w:r w:rsidRPr="00761ACB">
        <w:rPr>
          <w:bCs/>
          <w:lang w:val="ro-RO" w:eastAsia="ro-RO"/>
        </w:rPr>
        <w:t xml:space="preserve"> </w:t>
      </w:r>
      <w:r>
        <w:rPr>
          <w:bCs/>
          <w:lang w:val="ro-RO" w:eastAsia="ro-RO"/>
        </w:rPr>
        <w:t xml:space="preserve">Acesta se </w:t>
      </w:r>
      <w:r w:rsidRPr="00761ACB">
        <w:rPr>
          <w:bCs/>
          <w:lang w:val="ro-RO"/>
        </w:rPr>
        <w:t>identificată cadastral prin</w:t>
      </w:r>
      <w:r w:rsidR="00601513">
        <w:rPr>
          <w:bCs/>
          <w:lang w:val="ro-RO"/>
        </w:rPr>
        <w:t xml:space="preserve"> </w:t>
      </w:r>
      <w:r w:rsidR="00710A4F">
        <w:rPr>
          <w:bCs/>
          <w:lang w:val="ro-RO"/>
        </w:rPr>
        <w:t xml:space="preserve">o </w:t>
      </w:r>
      <w:r w:rsidR="00601513">
        <w:rPr>
          <w:bCs/>
          <w:lang w:val="ro-RO"/>
        </w:rPr>
        <w:t xml:space="preserve">parte </w:t>
      </w:r>
      <w:r w:rsidR="00710A4F">
        <w:rPr>
          <w:bCs/>
          <w:lang w:val="ro-RO"/>
        </w:rPr>
        <w:t>a imobilului cu nr.</w:t>
      </w:r>
      <w:r w:rsidR="0088572B">
        <w:rPr>
          <w:bCs/>
          <w:lang w:val="ro-RO"/>
        </w:rPr>
        <w:t xml:space="preserve"> </w:t>
      </w:r>
      <w:r w:rsidR="00601513">
        <w:rPr>
          <w:bCs/>
          <w:lang w:val="ro-RO"/>
        </w:rPr>
        <w:t>34379</w:t>
      </w:r>
      <w:r w:rsidR="0088572B">
        <w:rPr>
          <w:bCs/>
          <w:lang w:val="ro-RO"/>
        </w:rPr>
        <w:t xml:space="preserve"> din</w:t>
      </w:r>
      <w:r w:rsidRPr="00761ACB">
        <w:rPr>
          <w:bCs/>
          <w:lang w:val="ro-RO"/>
        </w:rPr>
        <w:t xml:space="preserve"> CF </w:t>
      </w:r>
      <w:r w:rsidR="0088572B">
        <w:rPr>
          <w:bCs/>
          <w:lang w:val="ro-RO"/>
        </w:rPr>
        <w:t>3</w:t>
      </w:r>
      <w:r w:rsidR="00601513">
        <w:rPr>
          <w:bCs/>
          <w:lang w:val="ro-RO"/>
        </w:rPr>
        <w:t>4379</w:t>
      </w:r>
      <w:r w:rsidRPr="00761ACB">
        <w:rPr>
          <w:bCs/>
          <w:lang w:val="ro-RO"/>
        </w:rPr>
        <w:t xml:space="preserve"> Câmpulung Moldovenesc.</w:t>
      </w:r>
    </w:p>
    <w:p w14:paraId="4D5123D9" w14:textId="77777777" w:rsidR="00710A4F" w:rsidRDefault="00710A4F" w:rsidP="00710A4F">
      <w:pPr>
        <w:spacing w:line="276" w:lineRule="auto"/>
        <w:ind w:firstLine="705"/>
        <w:jc w:val="both"/>
        <w:rPr>
          <w:lang w:val="ro-RO"/>
        </w:rPr>
      </w:pPr>
      <w:r>
        <w:rPr>
          <w:lang w:val="ro-RO"/>
        </w:rPr>
        <w:t xml:space="preserve">În perioadele anterioare amplasamentul a avut aceiași destinație, fiind concesionat/închiriat cu acest scop. </w:t>
      </w:r>
      <w:r w:rsidRPr="009A3344">
        <w:rPr>
          <w:lang w:val="ro-RO"/>
        </w:rPr>
        <w:t>Acoperirea cu semnal a zonelor în care acest semnal nu este la cei mai buni parametrii calitativi reprezintă o prioritate atât pentru firmele de telecomunicații, cât și pentru administrația locală.</w:t>
      </w:r>
      <w:r>
        <w:rPr>
          <w:lang w:val="ro-RO"/>
        </w:rPr>
        <w:t xml:space="preserve"> </w:t>
      </w:r>
    </w:p>
    <w:p w14:paraId="35A69116" w14:textId="651465AB" w:rsidR="009A4881" w:rsidRDefault="00710A4F" w:rsidP="009A3344">
      <w:pPr>
        <w:spacing w:line="276" w:lineRule="auto"/>
        <w:ind w:firstLine="705"/>
        <w:jc w:val="both"/>
        <w:rPr>
          <w:lang w:val="ro-RO"/>
        </w:rPr>
      </w:pPr>
      <w:r>
        <w:rPr>
          <w:lang w:val="ro-RO"/>
        </w:rPr>
        <w:t xml:space="preserve">Asigurarea serviciilor, </w:t>
      </w:r>
      <w:r w:rsidR="009A3344" w:rsidRPr="009A3344">
        <w:rPr>
          <w:lang w:val="ro-RO"/>
        </w:rPr>
        <w:t>dezvoltare</w:t>
      </w:r>
      <w:r>
        <w:rPr>
          <w:lang w:val="ro-RO"/>
        </w:rPr>
        <w:t>a</w:t>
      </w:r>
      <w:r w:rsidR="009A3344" w:rsidRPr="009A3344">
        <w:rPr>
          <w:lang w:val="ro-RO"/>
        </w:rPr>
        <w:t xml:space="preserve"> și îmbunătățir</w:t>
      </w:r>
      <w:r>
        <w:rPr>
          <w:lang w:val="ro-RO"/>
        </w:rPr>
        <w:t>ea</w:t>
      </w:r>
      <w:r w:rsidR="009A3344" w:rsidRPr="009A3344">
        <w:rPr>
          <w:lang w:val="ro-RO"/>
        </w:rPr>
        <w:t xml:space="preserve"> rețele</w:t>
      </w:r>
      <w:r>
        <w:rPr>
          <w:lang w:val="ro-RO"/>
        </w:rPr>
        <w:t>lor</w:t>
      </w:r>
      <w:r w:rsidR="009A3344" w:rsidRPr="009A3344">
        <w:rPr>
          <w:lang w:val="ro-RO"/>
        </w:rPr>
        <w:t xml:space="preserve"> de telefonie mobilă </w:t>
      </w:r>
      <w:r>
        <w:rPr>
          <w:lang w:val="ro-RO"/>
        </w:rPr>
        <w:t>asigură</w:t>
      </w:r>
      <w:r w:rsidR="009A3344" w:rsidRPr="009A3344">
        <w:rPr>
          <w:lang w:val="ro-RO"/>
        </w:rPr>
        <w:t xml:space="preserve"> creșterea gradul</w:t>
      </w:r>
      <w:r w:rsidR="00D9428D">
        <w:rPr>
          <w:lang w:val="ro-RO"/>
        </w:rPr>
        <w:t>ui</w:t>
      </w:r>
      <w:r w:rsidR="009A3344" w:rsidRPr="009A3344">
        <w:rPr>
          <w:lang w:val="ro-RO"/>
        </w:rPr>
        <w:t xml:space="preserve"> de satisfacție a clienților firmelor de telecomunicații</w:t>
      </w:r>
      <w:r w:rsidR="0088572B">
        <w:rPr>
          <w:lang w:val="ro-RO"/>
        </w:rPr>
        <w:t>.</w:t>
      </w:r>
      <w:r w:rsidR="009A3344" w:rsidRPr="009A3344">
        <w:rPr>
          <w:lang w:val="ro-RO"/>
        </w:rPr>
        <w:t xml:space="preserve"> </w:t>
      </w:r>
    </w:p>
    <w:p w14:paraId="189BFBFD" w14:textId="77777777" w:rsidR="00710A4F" w:rsidRDefault="00710A4F" w:rsidP="009A4881">
      <w:pPr>
        <w:ind w:firstLine="709"/>
        <w:jc w:val="both"/>
        <w:rPr>
          <w:lang w:val="ro-RO"/>
        </w:rPr>
      </w:pPr>
    </w:p>
    <w:p w14:paraId="036D35E9" w14:textId="00961478"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76879C16" w14:textId="77777777" w:rsidR="00710A4F" w:rsidRDefault="00710A4F" w:rsidP="0088572B">
      <w:pPr>
        <w:ind w:firstLine="709"/>
        <w:jc w:val="both"/>
        <w:rPr>
          <w:lang w:val="ro-RO"/>
        </w:rPr>
      </w:pPr>
    </w:p>
    <w:p w14:paraId="1611E993" w14:textId="422A29B9" w:rsidR="00AB04EA" w:rsidRPr="00AB04EA" w:rsidRDefault="00145CCE" w:rsidP="00710A4F">
      <w:pPr>
        <w:ind w:firstLine="709"/>
        <w:jc w:val="both"/>
        <w:rPr>
          <w:lang w:val="ro-RO"/>
        </w:rPr>
      </w:pPr>
      <w:r w:rsidRPr="00145CCE">
        <w:rPr>
          <w:lang w:val="ro-RO"/>
        </w:rPr>
        <w:t xml:space="preserve">Notă: </w:t>
      </w:r>
      <w:r w:rsidR="009A3344">
        <w:rPr>
          <w:lang w:val="ro-RO"/>
        </w:rPr>
        <w:t xml:space="preserve">Suprafața de teren, de </w:t>
      </w:r>
      <w:r w:rsidR="00601513">
        <w:rPr>
          <w:lang w:val="ro-RO"/>
        </w:rPr>
        <w:t>537</w:t>
      </w:r>
      <w:r w:rsidR="009A3344">
        <w:rPr>
          <w:lang w:val="ro-RO"/>
        </w:rPr>
        <w:t xml:space="preserve"> mp</w:t>
      </w:r>
      <w:r w:rsidR="00710A4F">
        <w:rPr>
          <w:lang w:val="ro-RO"/>
        </w:rPr>
        <w:t xml:space="preserve">, </w:t>
      </w:r>
      <w:r w:rsidRPr="00145CCE">
        <w:rPr>
          <w:lang w:val="ro-RO"/>
        </w:rPr>
        <w:t>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62827207" w:rsidR="00145CCE"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AE48" w14:textId="77777777" w:rsidR="00211EED" w:rsidRDefault="00211EED">
      <w:r>
        <w:separator/>
      </w:r>
    </w:p>
  </w:endnote>
  <w:endnote w:type="continuationSeparator" w:id="0">
    <w:p w14:paraId="137F2C00" w14:textId="77777777" w:rsidR="00211EED" w:rsidRDefault="0021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4C9D" w14:textId="77777777" w:rsidR="00211EED" w:rsidRDefault="00211EED">
      <w:r>
        <w:separator/>
      </w:r>
    </w:p>
  </w:footnote>
  <w:footnote w:type="continuationSeparator" w:id="0">
    <w:p w14:paraId="783ED502" w14:textId="77777777" w:rsidR="00211EED" w:rsidRDefault="0021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96148191">
    <w:abstractNumId w:val="0"/>
  </w:num>
  <w:num w:numId="2" w16cid:durableId="354887282">
    <w:abstractNumId w:val="2"/>
  </w:num>
  <w:num w:numId="3" w16cid:durableId="195702404">
    <w:abstractNumId w:val="1"/>
  </w:num>
  <w:num w:numId="4" w16cid:durableId="135785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66B75"/>
    <w:rsid w:val="00084529"/>
    <w:rsid w:val="000C22E9"/>
    <w:rsid w:val="000C7919"/>
    <w:rsid w:val="00115856"/>
    <w:rsid w:val="001231CD"/>
    <w:rsid w:val="00145CCE"/>
    <w:rsid w:val="00177A3B"/>
    <w:rsid w:val="001C66F7"/>
    <w:rsid w:val="001E2CEB"/>
    <w:rsid w:val="001F6AD6"/>
    <w:rsid w:val="00211EED"/>
    <w:rsid w:val="00213134"/>
    <w:rsid w:val="00241700"/>
    <w:rsid w:val="00242D62"/>
    <w:rsid w:val="00256927"/>
    <w:rsid w:val="00337BF7"/>
    <w:rsid w:val="003E21DF"/>
    <w:rsid w:val="00421FB9"/>
    <w:rsid w:val="00432E05"/>
    <w:rsid w:val="004907CC"/>
    <w:rsid w:val="00495F75"/>
    <w:rsid w:val="0051037D"/>
    <w:rsid w:val="005955CB"/>
    <w:rsid w:val="00601513"/>
    <w:rsid w:val="00611507"/>
    <w:rsid w:val="00630109"/>
    <w:rsid w:val="00686B4D"/>
    <w:rsid w:val="006C1E21"/>
    <w:rsid w:val="006C5D28"/>
    <w:rsid w:val="006D0E95"/>
    <w:rsid w:val="00710A4F"/>
    <w:rsid w:val="007308C7"/>
    <w:rsid w:val="00761ACB"/>
    <w:rsid w:val="00804D9B"/>
    <w:rsid w:val="0088572B"/>
    <w:rsid w:val="008B7176"/>
    <w:rsid w:val="008F23E5"/>
    <w:rsid w:val="009244FE"/>
    <w:rsid w:val="00936ADA"/>
    <w:rsid w:val="00994CD1"/>
    <w:rsid w:val="009A3344"/>
    <w:rsid w:val="009A4881"/>
    <w:rsid w:val="009E6F50"/>
    <w:rsid w:val="00A631CD"/>
    <w:rsid w:val="00A908B4"/>
    <w:rsid w:val="00AB04EA"/>
    <w:rsid w:val="00AB3D4F"/>
    <w:rsid w:val="00B458C3"/>
    <w:rsid w:val="00BF1508"/>
    <w:rsid w:val="00CC2438"/>
    <w:rsid w:val="00D878CF"/>
    <w:rsid w:val="00D9428D"/>
    <w:rsid w:val="00DB3550"/>
    <w:rsid w:val="00DB51FA"/>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359</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27</cp:revision>
  <cp:lastPrinted>2022-11-14T06:50:00Z</cp:lastPrinted>
  <dcterms:created xsi:type="dcterms:W3CDTF">2021-02-19T08:05:00Z</dcterms:created>
  <dcterms:modified xsi:type="dcterms:W3CDTF">2022-11-14T06:51:00Z</dcterms:modified>
</cp:coreProperties>
</file>