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-108" w:type="dxa"/>
        <w:tblLook w:val="01E0" w:firstRow="1" w:lastRow="1" w:firstColumn="1" w:lastColumn="1" w:noHBand="0" w:noVBand="0"/>
      </w:tblPr>
      <w:tblGrid>
        <w:gridCol w:w="7333"/>
        <w:gridCol w:w="7333"/>
      </w:tblGrid>
      <w:tr w:rsidR="00983C07" w:rsidRPr="00971415" w14:paraId="676C726C" w14:textId="77777777" w:rsidTr="009171E7">
        <w:tc>
          <w:tcPr>
            <w:tcW w:w="7333" w:type="dxa"/>
          </w:tcPr>
          <w:p w14:paraId="4D90FB57" w14:textId="77777777" w:rsidR="00983C07" w:rsidRPr="00971415" w:rsidRDefault="00983C07" w:rsidP="009171E7">
            <w:pPr>
              <w:suppressAutoHyphens w:val="0"/>
              <w:spacing w:after="0" w:line="240" w:lineRule="auto"/>
              <w:ind w:right="-72"/>
              <w:rPr>
                <w:b/>
                <w:bCs/>
                <w:sz w:val="20"/>
                <w:szCs w:val="20"/>
                <w:lang w:val="ro-RO" w:eastAsia="en-US"/>
              </w:rPr>
            </w:pPr>
            <w:r w:rsidRPr="00971415">
              <w:rPr>
                <w:b/>
                <w:bCs/>
                <w:sz w:val="20"/>
                <w:szCs w:val="20"/>
                <w:lang w:val="ro-RO" w:eastAsia="en-US"/>
              </w:rPr>
              <w:t>ROMÂNIA</w:t>
            </w:r>
          </w:p>
          <w:p w14:paraId="4E0716B7" w14:textId="77777777" w:rsidR="00983C07" w:rsidRPr="00971415" w:rsidRDefault="00983C07" w:rsidP="009171E7">
            <w:pPr>
              <w:suppressAutoHyphens w:val="0"/>
              <w:spacing w:after="0" w:line="240" w:lineRule="auto"/>
              <w:ind w:left="720" w:right="-72" w:hanging="720"/>
              <w:rPr>
                <w:b/>
                <w:bCs/>
                <w:sz w:val="20"/>
                <w:szCs w:val="20"/>
                <w:lang w:val="ro-RO" w:eastAsia="en-US"/>
              </w:rPr>
            </w:pPr>
            <w:r w:rsidRPr="00971415">
              <w:rPr>
                <w:b/>
                <w:bCs/>
                <w:sz w:val="20"/>
                <w:szCs w:val="20"/>
                <w:lang w:val="ro-RO" w:eastAsia="en-US"/>
              </w:rPr>
              <w:t>JUDEŢUL SUCEAVA</w:t>
            </w:r>
          </w:p>
          <w:p w14:paraId="00FF49B8" w14:textId="77777777" w:rsidR="00983C07" w:rsidRPr="00971415" w:rsidRDefault="00983C07" w:rsidP="009171E7">
            <w:pPr>
              <w:suppressAutoHyphens w:val="0"/>
              <w:spacing w:after="0" w:line="240" w:lineRule="auto"/>
              <w:ind w:left="720" w:right="-72" w:hanging="720"/>
              <w:rPr>
                <w:b/>
                <w:bCs/>
                <w:sz w:val="20"/>
                <w:szCs w:val="20"/>
                <w:lang w:val="ro-RO" w:eastAsia="en-US"/>
              </w:rPr>
            </w:pPr>
            <w:r w:rsidRPr="00971415">
              <w:rPr>
                <w:b/>
                <w:bCs/>
                <w:sz w:val="20"/>
                <w:szCs w:val="20"/>
                <w:lang w:val="ro-RO" w:eastAsia="en-US"/>
              </w:rPr>
              <w:t>MUNICIPIUL CÂMPULUNG MOLDOVENESC</w:t>
            </w:r>
          </w:p>
          <w:p w14:paraId="5CBBC626" w14:textId="77777777" w:rsidR="00983C07" w:rsidRPr="00971415" w:rsidRDefault="00983C07" w:rsidP="009171E7">
            <w:pPr>
              <w:suppressAutoHyphens w:val="0"/>
              <w:spacing w:after="0" w:line="240" w:lineRule="auto"/>
              <w:ind w:right="-72"/>
              <w:rPr>
                <w:b/>
                <w:bCs/>
                <w:sz w:val="20"/>
                <w:szCs w:val="20"/>
                <w:lang w:val="ro-RO" w:eastAsia="en-US"/>
              </w:rPr>
            </w:pPr>
            <w:r w:rsidRPr="00971415">
              <w:rPr>
                <w:b/>
                <w:bCs/>
                <w:sz w:val="20"/>
                <w:szCs w:val="20"/>
                <w:lang w:val="ro-RO" w:eastAsia="en-US"/>
              </w:rPr>
              <w:t>CONSILIUL LOCAL</w:t>
            </w:r>
          </w:p>
          <w:p w14:paraId="2AAD8363" w14:textId="77777777" w:rsidR="00983C07" w:rsidRPr="00971415" w:rsidRDefault="00983C07" w:rsidP="009171E7">
            <w:pPr>
              <w:suppressAutoHyphens w:val="0"/>
              <w:spacing w:after="0" w:line="240" w:lineRule="auto"/>
              <w:ind w:right="-72"/>
              <w:rPr>
                <w:b/>
                <w:bCs/>
                <w:sz w:val="20"/>
                <w:szCs w:val="20"/>
                <w:lang w:val="ro-RO" w:eastAsia="en-US"/>
              </w:rPr>
            </w:pPr>
          </w:p>
        </w:tc>
        <w:tc>
          <w:tcPr>
            <w:tcW w:w="7333" w:type="dxa"/>
          </w:tcPr>
          <w:p w14:paraId="5D963B43" w14:textId="77777777" w:rsidR="00983C07" w:rsidRPr="00971415" w:rsidRDefault="00983C07" w:rsidP="009171E7">
            <w:pPr>
              <w:suppressAutoHyphens w:val="0"/>
              <w:spacing w:after="0" w:line="240" w:lineRule="auto"/>
              <w:ind w:right="-72"/>
              <w:jc w:val="right"/>
              <w:rPr>
                <w:b/>
                <w:bCs/>
                <w:sz w:val="16"/>
                <w:szCs w:val="16"/>
                <w:lang w:val="ro-RO" w:eastAsia="en-US"/>
              </w:rPr>
            </w:pPr>
            <w:r w:rsidRPr="00971415">
              <w:rPr>
                <w:b/>
                <w:bCs/>
                <w:sz w:val="16"/>
                <w:szCs w:val="16"/>
                <w:lang w:val="ro-RO" w:eastAsia="en-US"/>
              </w:rPr>
              <w:t xml:space="preserve">ANEXA   </w:t>
            </w:r>
            <w:smartTag w:uri="urn:schemas-microsoft-com:office:smarttags" w:element="metricconverter">
              <w:smartTagPr>
                <w:attr w:name="ProductID" w:val="la H.C"/>
              </w:smartTagPr>
              <w:r w:rsidRPr="00971415">
                <w:rPr>
                  <w:b/>
                  <w:bCs/>
                  <w:sz w:val="16"/>
                  <w:szCs w:val="16"/>
                  <w:lang w:val="ro-RO" w:eastAsia="en-US"/>
                </w:rPr>
                <w:t>la H.C</w:t>
              </w:r>
            </w:smartTag>
            <w:r w:rsidRPr="00971415">
              <w:rPr>
                <w:b/>
                <w:bCs/>
                <w:sz w:val="16"/>
                <w:szCs w:val="16"/>
                <w:lang w:val="ro-RO" w:eastAsia="en-US"/>
              </w:rPr>
              <w:t>.L. ______/202</w:t>
            </w:r>
            <w:r>
              <w:rPr>
                <w:b/>
                <w:bCs/>
                <w:sz w:val="16"/>
                <w:szCs w:val="16"/>
                <w:lang w:val="ro-RO" w:eastAsia="en-US"/>
              </w:rPr>
              <w:t>3</w:t>
            </w:r>
          </w:p>
        </w:tc>
      </w:tr>
    </w:tbl>
    <w:tbl>
      <w:tblPr>
        <w:tblStyle w:val="TableGrid"/>
        <w:tblpPr w:leftFromText="180" w:rightFromText="180" w:vertAnchor="page" w:horzAnchor="margin" w:tblpY="222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83"/>
        <w:gridCol w:w="9234"/>
      </w:tblGrid>
      <w:tr w:rsidR="00983C07" w14:paraId="7D06DF1C" w14:textId="77777777" w:rsidTr="009171E7">
        <w:tc>
          <w:tcPr>
            <w:tcW w:w="5083" w:type="dxa"/>
          </w:tcPr>
          <w:p w14:paraId="466E8774" w14:textId="77777777" w:rsidR="00983C07" w:rsidRDefault="00983C07" w:rsidP="009171E7">
            <w:pPr>
              <w:rPr>
                <w:lang w:val="ro-RO"/>
              </w:rPr>
            </w:pPr>
            <w:r>
              <w:rPr>
                <w:lang w:val="ro-RO"/>
              </w:rPr>
              <w:t>Comisia specială pentru întocmirea inventarului bunurilor care alcătuiesc domeniul privat al municipiului Câmpulung Moldovenesc</w:t>
            </w:r>
          </w:p>
          <w:p w14:paraId="194F4E66" w14:textId="77777777" w:rsidR="00983C07" w:rsidRDefault="00983C07" w:rsidP="009171E7">
            <w:pPr>
              <w:tabs>
                <w:tab w:val="left" w:pos="8760"/>
              </w:tabs>
              <w:rPr>
                <w:lang w:val="ro-RO"/>
              </w:rPr>
            </w:pPr>
          </w:p>
        </w:tc>
        <w:tc>
          <w:tcPr>
            <w:tcW w:w="9234" w:type="dxa"/>
          </w:tcPr>
          <w:p w14:paraId="127F700E" w14:textId="77777777" w:rsidR="00983C07" w:rsidRDefault="00983C07" w:rsidP="009171E7">
            <w:pPr>
              <w:tabs>
                <w:tab w:val="left" w:pos="8560"/>
              </w:tabs>
              <w:ind w:right="179"/>
              <w:jc w:val="center"/>
              <w:rPr>
                <w:lang w:val="ro-RO"/>
              </w:rPr>
            </w:pPr>
            <w:r>
              <w:rPr>
                <w:lang w:val="ro-RO"/>
              </w:rPr>
              <w:t xml:space="preserve">                                                                                                                             Primar,</w:t>
            </w:r>
          </w:p>
          <w:p w14:paraId="3DFA8A20" w14:textId="77777777" w:rsidR="00983C07" w:rsidRDefault="00983C07" w:rsidP="009171E7">
            <w:pPr>
              <w:tabs>
                <w:tab w:val="left" w:pos="8760"/>
              </w:tabs>
              <w:jc w:val="right"/>
              <w:rPr>
                <w:lang w:val="ro-RO"/>
              </w:rPr>
            </w:pPr>
          </w:p>
          <w:p w14:paraId="4F91BA93" w14:textId="77777777" w:rsidR="00983C07" w:rsidRDefault="00983C07" w:rsidP="009171E7">
            <w:pPr>
              <w:tabs>
                <w:tab w:val="left" w:pos="8760"/>
              </w:tabs>
              <w:jc w:val="right"/>
              <w:rPr>
                <w:lang w:val="ro-RO"/>
              </w:rPr>
            </w:pPr>
            <w:r>
              <w:rPr>
                <w:lang w:val="ro-RO"/>
              </w:rPr>
              <w:t xml:space="preserve">  Negură Mihăiță</w:t>
            </w:r>
          </w:p>
          <w:p w14:paraId="24AF8826" w14:textId="77777777" w:rsidR="00983C07" w:rsidRDefault="00983C07" w:rsidP="009171E7">
            <w:pPr>
              <w:tabs>
                <w:tab w:val="left" w:pos="8760"/>
              </w:tabs>
              <w:rPr>
                <w:lang w:val="ro-RO"/>
              </w:rPr>
            </w:pPr>
          </w:p>
        </w:tc>
      </w:tr>
    </w:tbl>
    <w:p w14:paraId="0BAA360D" w14:textId="77777777" w:rsidR="00983C07" w:rsidRDefault="00983C07" w:rsidP="00983C07">
      <w:pPr>
        <w:tabs>
          <w:tab w:val="left" w:pos="8760"/>
        </w:tabs>
        <w:rPr>
          <w:b/>
          <w:bCs/>
          <w:lang w:val="ro-RO"/>
        </w:rPr>
      </w:pPr>
    </w:p>
    <w:p w14:paraId="2147C776" w14:textId="77777777" w:rsidR="00E4434F" w:rsidRDefault="00E4434F" w:rsidP="00983C07">
      <w:pPr>
        <w:tabs>
          <w:tab w:val="left" w:pos="8760"/>
        </w:tabs>
        <w:rPr>
          <w:b/>
          <w:bCs/>
          <w:lang w:val="ro-RO"/>
        </w:rPr>
      </w:pPr>
    </w:p>
    <w:p w14:paraId="530AEBC2" w14:textId="77777777" w:rsidR="00E4434F" w:rsidRDefault="00E4434F" w:rsidP="00983C07">
      <w:pPr>
        <w:tabs>
          <w:tab w:val="left" w:pos="8760"/>
        </w:tabs>
        <w:rPr>
          <w:b/>
          <w:bCs/>
          <w:lang w:val="ro-RO"/>
        </w:rPr>
      </w:pPr>
    </w:p>
    <w:p w14:paraId="1BE85463" w14:textId="77777777" w:rsidR="00983C07" w:rsidRPr="00D06476" w:rsidRDefault="00983C07" w:rsidP="00983C07">
      <w:pPr>
        <w:tabs>
          <w:tab w:val="left" w:pos="8760"/>
        </w:tabs>
        <w:ind w:firstLine="708"/>
        <w:jc w:val="center"/>
        <w:rPr>
          <w:b/>
          <w:bCs/>
          <w:lang w:val="ro-RO"/>
        </w:rPr>
      </w:pPr>
      <w:r>
        <w:rPr>
          <w:b/>
          <w:bCs/>
          <w:lang w:val="ro-RO"/>
        </w:rPr>
        <w:t>COMPLETĂRI</w:t>
      </w:r>
    </w:p>
    <w:p w14:paraId="3AFA0E44" w14:textId="3B39321B" w:rsidR="00983C07" w:rsidRDefault="00983C07" w:rsidP="00983C07">
      <w:pPr>
        <w:spacing w:line="276" w:lineRule="auto"/>
        <w:jc w:val="center"/>
        <w:rPr>
          <w:b/>
          <w:lang w:val="ro-RO"/>
        </w:rPr>
      </w:pPr>
      <w:r>
        <w:rPr>
          <w:bCs/>
          <w:lang w:val="ro-RO"/>
        </w:rPr>
        <w:t xml:space="preserve"> </w:t>
      </w:r>
      <w:r w:rsidRPr="00FE66C0">
        <w:rPr>
          <w:b/>
          <w:lang w:val="ro-RO"/>
        </w:rPr>
        <w:t>la Inventarul bunurilor care aparțin domeniului privat</w:t>
      </w:r>
      <w:r>
        <w:rPr>
          <w:b/>
          <w:lang w:val="ro-RO"/>
        </w:rPr>
        <w:t xml:space="preserve"> </w:t>
      </w:r>
      <w:r w:rsidRPr="00FE66C0">
        <w:rPr>
          <w:b/>
          <w:lang w:val="ro-RO"/>
        </w:rPr>
        <w:t>al municipiului Câmpulung Moldovenesc</w:t>
      </w:r>
    </w:p>
    <w:p w14:paraId="21A6AE86" w14:textId="77777777" w:rsidR="00E4434F" w:rsidRDefault="00E4434F" w:rsidP="00983C07">
      <w:pPr>
        <w:spacing w:line="276" w:lineRule="auto"/>
        <w:jc w:val="center"/>
        <w:rPr>
          <w:b/>
          <w:lang w:val="ro-RO"/>
        </w:rPr>
      </w:pPr>
    </w:p>
    <w:tbl>
      <w:tblPr>
        <w:tblW w:w="153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276"/>
        <w:gridCol w:w="1559"/>
        <w:gridCol w:w="7088"/>
        <w:gridCol w:w="1417"/>
        <w:gridCol w:w="1389"/>
        <w:gridCol w:w="1872"/>
      </w:tblGrid>
      <w:tr w:rsidR="00A51EA3" w:rsidRPr="00D255CC" w14:paraId="49151CBE" w14:textId="77777777" w:rsidTr="00A51EA3">
        <w:trPr>
          <w:jc w:val="center"/>
        </w:trPr>
        <w:tc>
          <w:tcPr>
            <w:tcW w:w="709" w:type="dxa"/>
            <w:shd w:val="clear" w:color="auto" w:fill="auto"/>
          </w:tcPr>
          <w:p w14:paraId="7A0BEA39" w14:textId="77777777" w:rsidR="00A51EA3" w:rsidRPr="00143CDE" w:rsidRDefault="00A51EA3" w:rsidP="004E5669">
            <w:pPr>
              <w:spacing w:after="0" w:line="276" w:lineRule="auto"/>
              <w:jc w:val="center"/>
              <w:rPr>
                <w:b/>
                <w:bCs/>
                <w:lang w:val="ro-RO"/>
              </w:rPr>
            </w:pPr>
            <w:bookmarkStart w:id="0" w:name="_Hlk121131104"/>
            <w:r w:rsidRPr="00143CDE">
              <w:rPr>
                <w:rFonts w:eastAsia="Calibri"/>
                <w:b/>
                <w:bCs/>
                <w:lang w:val="ro-RO"/>
              </w:rPr>
              <w:t>Nr. crt.</w:t>
            </w:r>
          </w:p>
        </w:tc>
        <w:tc>
          <w:tcPr>
            <w:tcW w:w="1276" w:type="dxa"/>
            <w:shd w:val="clear" w:color="auto" w:fill="auto"/>
          </w:tcPr>
          <w:p w14:paraId="36257D1A" w14:textId="77777777" w:rsidR="00A51EA3" w:rsidRPr="00143CDE" w:rsidRDefault="00A51EA3" w:rsidP="004E5669">
            <w:pPr>
              <w:spacing w:after="0" w:line="276" w:lineRule="auto"/>
              <w:jc w:val="center"/>
              <w:rPr>
                <w:b/>
                <w:bCs/>
                <w:lang w:val="ro-RO"/>
              </w:rPr>
            </w:pPr>
            <w:r w:rsidRPr="00143CDE">
              <w:rPr>
                <w:rFonts w:eastAsia="Calibri"/>
                <w:b/>
                <w:bCs/>
                <w:lang w:val="ro-RO"/>
              </w:rPr>
              <w:t>Codul de clasificare</w:t>
            </w:r>
          </w:p>
        </w:tc>
        <w:tc>
          <w:tcPr>
            <w:tcW w:w="1559" w:type="dxa"/>
            <w:shd w:val="clear" w:color="auto" w:fill="auto"/>
          </w:tcPr>
          <w:p w14:paraId="573D139A" w14:textId="77777777" w:rsidR="00A51EA3" w:rsidRPr="00143CDE" w:rsidRDefault="00A51EA3" w:rsidP="004E5669">
            <w:pPr>
              <w:spacing w:after="0" w:line="276" w:lineRule="auto"/>
              <w:jc w:val="center"/>
              <w:rPr>
                <w:b/>
                <w:bCs/>
                <w:lang w:val="ro-RO"/>
              </w:rPr>
            </w:pPr>
            <w:r w:rsidRPr="00143CDE">
              <w:rPr>
                <w:rFonts w:eastAsia="Calibri"/>
                <w:b/>
                <w:bCs/>
                <w:lang w:val="ro-RO"/>
              </w:rPr>
              <w:t>Denumirea bunului</w:t>
            </w:r>
          </w:p>
        </w:tc>
        <w:tc>
          <w:tcPr>
            <w:tcW w:w="7088" w:type="dxa"/>
            <w:shd w:val="clear" w:color="auto" w:fill="auto"/>
          </w:tcPr>
          <w:p w14:paraId="5D25EDE2" w14:textId="77777777" w:rsidR="00A51EA3" w:rsidRPr="00143CDE" w:rsidRDefault="00A51EA3" w:rsidP="004E5669">
            <w:pPr>
              <w:spacing w:after="0" w:line="276" w:lineRule="auto"/>
              <w:jc w:val="center"/>
              <w:rPr>
                <w:b/>
                <w:bCs/>
                <w:lang w:val="ro-RO"/>
              </w:rPr>
            </w:pPr>
            <w:r w:rsidRPr="00143CDE">
              <w:rPr>
                <w:rFonts w:eastAsia="Calibri"/>
                <w:b/>
                <w:bCs/>
                <w:lang w:val="ro-RO"/>
              </w:rPr>
              <w:t>Elementele de identificare</w:t>
            </w:r>
          </w:p>
        </w:tc>
        <w:tc>
          <w:tcPr>
            <w:tcW w:w="1417" w:type="dxa"/>
            <w:shd w:val="clear" w:color="auto" w:fill="auto"/>
          </w:tcPr>
          <w:p w14:paraId="1323E95F" w14:textId="77777777" w:rsidR="00A51EA3" w:rsidRPr="00143CDE" w:rsidRDefault="00A51EA3" w:rsidP="004E5669">
            <w:pPr>
              <w:spacing w:after="0" w:line="276" w:lineRule="auto"/>
              <w:jc w:val="center"/>
              <w:rPr>
                <w:b/>
                <w:bCs/>
                <w:lang w:val="ro-RO"/>
              </w:rPr>
            </w:pPr>
            <w:r w:rsidRPr="00143CDE">
              <w:rPr>
                <w:rFonts w:eastAsia="Calibri"/>
                <w:b/>
                <w:bCs/>
                <w:lang w:val="ro-RO"/>
              </w:rPr>
              <w:t>Anul dobândirii și/sau al dării în folosință</w:t>
            </w:r>
          </w:p>
        </w:tc>
        <w:tc>
          <w:tcPr>
            <w:tcW w:w="1389" w:type="dxa"/>
            <w:shd w:val="clear" w:color="auto" w:fill="auto"/>
          </w:tcPr>
          <w:p w14:paraId="63BC950F" w14:textId="77777777" w:rsidR="00A51EA3" w:rsidRPr="00143CDE" w:rsidRDefault="00A51EA3" w:rsidP="004E5669">
            <w:pPr>
              <w:tabs>
                <w:tab w:val="left" w:pos="8760"/>
              </w:tabs>
              <w:jc w:val="center"/>
              <w:rPr>
                <w:rFonts w:eastAsia="Calibri"/>
                <w:b/>
                <w:bCs/>
                <w:lang w:val="ro-RO"/>
              </w:rPr>
            </w:pPr>
            <w:r w:rsidRPr="00143CDE">
              <w:rPr>
                <w:rFonts w:eastAsia="Calibri"/>
                <w:b/>
                <w:bCs/>
                <w:lang w:val="ro-RO"/>
              </w:rPr>
              <w:t>Valoarea de inventar</w:t>
            </w:r>
          </w:p>
          <w:p w14:paraId="54AF5F74" w14:textId="77777777" w:rsidR="00A51EA3" w:rsidRPr="00143CDE" w:rsidRDefault="00A51EA3" w:rsidP="004E5669">
            <w:pPr>
              <w:spacing w:after="0" w:line="276" w:lineRule="auto"/>
              <w:jc w:val="center"/>
              <w:rPr>
                <w:b/>
                <w:bCs/>
                <w:lang w:val="ro-RO"/>
              </w:rPr>
            </w:pPr>
            <w:r w:rsidRPr="00143CDE">
              <w:rPr>
                <w:rFonts w:eastAsia="Calibri"/>
                <w:b/>
                <w:bCs/>
                <w:lang w:val="ro-RO"/>
              </w:rPr>
              <w:t>(mii lei)</w:t>
            </w:r>
          </w:p>
        </w:tc>
        <w:tc>
          <w:tcPr>
            <w:tcW w:w="1872" w:type="dxa"/>
            <w:shd w:val="clear" w:color="auto" w:fill="auto"/>
          </w:tcPr>
          <w:p w14:paraId="66EDBA68" w14:textId="77777777" w:rsidR="00A51EA3" w:rsidRPr="00143CDE" w:rsidRDefault="00A51EA3" w:rsidP="004E5669">
            <w:pPr>
              <w:spacing w:after="0" w:line="276" w:lineRule="auto"/>
              <w:jc w:val="center"/>
              <w:rPr>
                <w:b/>
                <w:bCs/>
                <w:lang w:val="ro-RO"/>
              </w:rPr>
            </w:pPr>
            <w:r w:rsidRPr="00143CDE">
              <w:rPr>
                <w:rFonts w:eastAsia="Calibri"/>
                <w:b/>
                <w:bCs/>
                <w:lang w:val="ro-RO"/>
              </w:rPr>
              <w:t>Situația juridică actuală</w:t>
            </w:r>
          </w:p>
        </w:tc>
      </w:tr>
      <w:tr w:rsidR="00A51EA3" w:rsidRPr="00D255CC" w14:paraId="6F8492F8" w14:textId="77777777" w:rsidTr="00A51EA3">
        <w:trPr>
          <w:jc w:val="center"/>
        </w:trPr>
        <w:tc>
          <w:tcPr>
            <w:tcW w:w="709" w:type="dxa"/>
            <w:shd w:val="clear" w:color="auto" w:fill="auto"/>
          </w:tcPr>
          <w:p w14:paraId="49FC939E" w14:textId="77777777" w:rsidR="00A51EA3" w:rsidRPr="00143CDE" w:rsidRDefault="00A51EA3" w:rsidP="004E5669">
            <w:pPr>
              <w:spacing w:after="0" w:line="276" w:lineRule="auto"/>
              <w:jc w:val="center"/>
              <w:rPr>
                <w:b/>
                <w:bCs/>
                <w:lang w:val="ro-RO"/>
              </w:rPr>
            </w:pPr>
            <w:r w:rsidRPr="00143CDE">
              <w:rPr>
                <w:rFonts w:eastAsia="Calibri"/>
                <w:b/>
                <w:bCs/>
                <w:lang w:val="ro-RO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79B7F221" w14:textId="77777777" w:rsidR="00A51EA3" w:rsidRPr="00143CDE" w:rsidRDefault="00A51EA3" w:rsidP="004E5669">
            <w:pPr>
              <w:spacing w:after="0" w:line="276" w:lineRule="auto"/>
              <w:jc w:val="center"/>
              <w:rPr>
                <w:b/>
                <w:bCs/>
                <w:lang w:val="ro-RO"/>
              </w:rPr>
            </w:pPr>
            <w:r w:rsidRPr="00143CDE">
              <w:rPr>
                <w:rFonts w:eastAsia="Calibri"/>
                <w:b/>
                <w:bCs/>
                <w:lang w:val="ro-RO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14:paraId="20D0E51C" w14:textId="77777777" w:rsidR="00A51EA3" w:rsidRPr="00143CDE" w:rsidRDefault="00A51EA3" w:rsidP="004E5669">
            <w:pPr>
              <w:spacing w:after="0" w:line="276" w:lineRule="auto"/>
              <w:jc w:val="center"/>
              <w:rPr>
                <w:b/>
                <w:bCs/>
                <w:lang w:val="ro-RO"/>
              </w:rPr>
            </w:pPr>
            <w:r w:rsidRPr="00143CDE">
              <w:rPr>
                <w:rFonts w:eastAsia="Calibri"/>
                <w:b/>
                <w:bCs/>
                <w:lang w:val="ro-RO"/>
              </w:rPr>
              <w:t>2</w:t>
            </w:r>
          </w:p>
        </w:tc>
        <w:tc>
          <w:tcPr>
            <w:tcW w:w="7088" w:type="dxa"/>
            <w:shd w:val="clear" w:color="auto" w:fill="auto"/>
          </w:tcPr>
          <w:p w14:paraId="08F2263D" w14:textId="77777777" w:rsidR="00A51EA3" w:rsidRPr="00143CDE" w:rsidRDefault="00A51EA3" w:rsidP="004E5669">
            <w:pPr>
              <w:spacing w:after="0" w:line="276" w:lineRule="auto"/>
              <w:jc w:val="center"/>
              <w:rPr>
                <w:b/>
                <w:bCs/>
                <w:lang w:val="ro-RO"/>
              </w:rPr>
            </w:pPr>
            <w:r w:rsidRPr="00143CDE">
              <w:rPr>
                <w:rFonts w:eastAsia="Calibri"/>
                <w:b/>
                <w:bCs/>
                <w:lang w:val="ro-RO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14:paraId="4CB19514" w14:textId="77777777" w:rsidR="00A51EA3" w:rsidRPr="00143CDE" w:rsidRDefault="00A51EA3" w:rsidP="004E5669">
            <w:pPr>
              <w:spacing w:after="0" w:line="276" w:lineRule="auto"/>
              <w:jc w:val="center"/>
              <w:rPr>
                <w:b/>
                <w:bCs/>
                <w:lang w:val="ro-RO"/>
              </w:rPr>
            </w:pPr>
            <w:r w:rsidRPr="00143CDE">
              <w:rPr>
                <w:rFonts w:eastAsia="Calibri"/>
                <w:b/>
                <w:bCs/>
                <w:lang w:val="ro-RO"/>
              </w:rPr>
              <w:t>4</w:t>
            </w:r>
          </w:p>
        </w:tc>
        <w:tc>
          <w:tcPr>
            <w:tcW w:w="1389" w:type="dxa"/>
            <w:shd w:val="clear" w:color="auto" w:fill="auto"/>
          </w:tcPr>
          <w:p w14:paraId="53B0EC78" w14:textId="77777777" w:rsidR="00A51EA3" w:rsidRPr="00143CDE" w:rsidRDefault="00A51EA3" w:rsidP="004E5669">
            <w:pPr>
              <w:spacing w:after="0" w:line="276" w:lineRule="auto"/>
              <w:jc w:val="center"/>
              <w:rPr>
                <w:b/>
                <w:bCs/>
                <w:lang w:val="ro-RO"/>
              </w:rPr>
            </w:pPr>
            <w:r w:rsidRPr="00143CDE">
              <w:rPr>
                <w:rFonts w:eastAsia="Calibri"/>
                <w:b/>
                <w:bCs/>
                <w:lang w:val="ro-RO"/>
              </w:rPr>
              <w:t>5</w:t>
            </w:r>
          </w:p>
        </w:tc>
        <w:tc>
          <w:tcPr>
            <w:tcW w:w="1872" w:type="dxa"/>
            <w:shd w:val="clear" w:color="auto" w:fill="auto"/>
          </w:tcPr>
          <w:p w14:paraId="456C8705" w14:textId="77777777" w:rsidR="00A51EA3" w:rsidRPr="00143CDE" w:rsidRDefault="00A51EA3" w:rsidP="004E5669">
            <w:pPr>
              <w:spacing w:after="0" w:line="276" w:lineRule="auto"/>
              <w:jc w:val="center"/>
              <w:rPr>
                <w:b/>
                <w:bCs/>
                <w:lang w:val="ro-RO"/>
              </w:rPr>
            </w:pPr>
            <w:r w:rsidRPr="00143CDE">
              <w:rPr>
                <w:rFonts w:eastAsia="Calibri"/>
                <w:b/>
                <w:bCs/>
                <w:lang w:val="ro-RO"/>
              </w:rPr>
              <w:t>6</w:t>
            </w:r>
          </w:p>
        </w:tc>
      </w:tr>
      <w:tr w:rsidR="00A51EA3" w:rsidRPr="00D255CC" w14:paraId="43DA39B5" w14:textId="77777777" w:rsidTr="00A51EA3"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4C073139" w14:textId="5CDC9FF0" w:rsidR="00A51EA3" w:rsidRPr="00D255CC" w:rsidRDefault="004849B6" w:rsidP="004E5669">
            <w:pPr>
              <w:spacing w:after="0" w:line="276" w:lineRule="auto"/>
              <w:jc w:val="both"/>
              <w:rPr>
                <w:lang w:val="ro-RO"/>
              </w:rPr>
            </w:pPr>
            <w:bookmarkStart w:id="1" w:name="_Hlk76478633"/>
            <w:r>
              <w:rPr>
                <w:lang w:val="ro-RO"/>
              </w:rPr>
              <w:t>75</w:t>
            </w:r>
            <w:r w:rsidR="00A51EA3">
              <w:rPr>
                <w:lang w:val="ro-RO"/>
              </w:rPr>
              <w:t>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AF83EBC" w14:textId="77777777" w:rsidR="00A51EA3" w:rsidRPr="00714CAA" w:rsidRDefault="00A51EA3" w:rsidP="004E5669">
            <w:pPr>
              <w:spacing w:after="0" w:line="276" w:lineRule="auto"/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08B82C5" w14:textId="77777777" w:rsidR="00A51EA3" w:rsidRPr="00D255CC" w:rsidRDefault="00A51EA3" w:rsidP="004E5669">
            <w:pPr>
              <w:spacing w:after="0" w:line="276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Teren</w:t>
            </w:r>
          </w:p>
        </w:tc>
        <w:tc>
          <w:tcPr>
            <w:tcW w:w="7088" w:type="dxa"/>
            <w:shd w:val="clear" w:color="auto" w:fill="auto"/>
          </w:tcPr>
          <w:p w14:paraId="73249C8D" w14:textId="39BB1E7D" w:rsidR="00A51EA3" w:rsidRDefault="00A51EA3" w:rsidP="00E4434F">
            <w:pPr>
              <w:spacing w:after="0" w:line="240" w:lineRule="auto"/>
              <w:jc w:val="both"/>
              <w:rPr>
                <w:lang w:val="ro-RO"/>
              </w:rPr>
            </w:pPr>
            <w:bookmarkStart w:id="2" w:name="_Hlk76478336"/>
            <w:r>
              <w:rPr>
                <w:lang w:val="ro-RO"/>
              </w:rPr>
              <w:t>S</w:t>
            </w:r>
            <w:r w:rsidRPr="00D255CC">
              <w:rPr>
                <w:lang w:val="ro-RO"/>
              </w:rPr>
              <w:t>ituat</w:t>
            </w:r>
            <w:r>
              <w:rPr>
                <w:lang w:val="ro-RO"/>
              </w:rPr>
              <w:t xml:space="preserve"> în str. </w:t>
            </w:r>
            <w:r w:rsidR="004849B6">
              <w:rPr>
                <w:lang w:val="ro-RO"/>
              </w:rPr>
              <w:t>A. D. Xenopol f.n</w:t>
            </w:r>
            <w:r>
              <w:rPr>
                <w:lang w:val="ro-RO"/>
              </w:rPr>
              <w:t>,</w:t>
            </w:r>
            <w:r w:rsidRPr="00D255CC">
              <w:rPr>
                <w:lang w:val="ro-RO"/>
              </w:rPr>
              <w:t xml:space="preserve"> în </w:t>
            </w:r>
            <w:r>
              <w:rPr>
                <w:lang w:val="ro-RO"/>
              </w:rPr>
              <w:t>intravilanul</w:t>
            </w:r>
            <w:r w:rsidRPr="00D255CC">
              <w:rPr>
                <w:lang w:val="ro-RO"/>
              </w:rPr>
              <w:t xml:space="preserve"> municipiul</w:t>
            </w:r>
            <w:r>
              <w:rPr>
                <w:lang w:val="ro-RO"/>
              </w:rPr>
              <w:t>ui</w:t>
            </w:r>
            <w:r w:rsidRPr="00D255CC">
              <w:rPr>
                <w:lang w:val="ro-RO"/>
              </w:rPr>
              <w:t xml:space="preserve"> Câmpulung Moldovenesc</w:t>
            </w:r>
            <w:r>
              <w:rPr>
                <w:lang w:val="ro-RO"/>
              </w:rPr>
              <w:t xml:space="preserve">, în suprafață de </w:t>
            </w:r>
            <w:r w:rsidR="004849B6">
              <w:rPr>
                <w:lang w:val="ro-RO"/>
              </w:rPr>
              <w:t>3635</w:t>
            </w:r>
            <w:r>
              <w:rPr>
                <w:lang w:val="ro-RO"/>
              </w:rPr>
              <w:t xml:space="preserve"> mp, având categoria de </w:t>
            </w:r>
            <w:r w:rsidR="005462E4">
              <w:rPr>
                <w:lang w:val="ro-RO"/>
              </w:rPr>
              <w:t>fâneață</w:t>
            </w:r>
            <w:r>
              <w:rPr>
                <w:lang w:val="ro-RO"/>
              </w:rPr>
              <w:t>.</w:t>
            </w:r>
          </w:p>
          <w:bookmarkEnd w:id="2"/>
          <w:p w14:paraId="5E96B705" w14:textId="32BDAC3C" w:rsidR="00A51EA3" w:rsidRDefault="00A51EA3" w:rsidP="00E4434F">
            <w:pPr>
              <w:spacing w:after="0" w:line="240" w:lineRule="auto"/>
              <w:jc w:val="both"/>
              <w:rPr>
                <w:lang w:val="ro-RO"/>
              </w:rPr>
            </w:pPr>
            <w:r w:rsidRPr="00D255CC">
              <w:rPr>
                <w:lang w:val="ro-RO"/>
              </w:rPr>
              <w:t xml:space="preserve">Vecinătăți: </w:t>
            </w:r>
            <w:r>
              <w:rPr>
                <w:lang w:val="ro-RO"/>
              </w:rPr>
              <w:t xml:space="preserve">N – </w:t>
            </w:r>
            <w:r w:rsidR="004849B6">
              <w:rPr>
                <w:lang w:val="ro-RO"/>
              </w:rPr>
              <w:t>dig râul Moldova</w:t>
            </w:r>
            <w:r w:rsidRPr="00D255CC">
              <w:rPr>
                <w:lang w:val="ro-RO"/>
              </w:rPr>
              <w:t>;</w:t>
            </w:r>
            <w:r>
              <w:rPr>
                <w:lang w:val="ro-RO"/>
              </w:rPr>
              <w:t xml:space="preserve"> E </w:t>
            </w:r>
            <w:r w:rsidRPr="003F759B">
              <w:rPr>
                <w:lang w:val="ro-RO"/>
              </w:rPr>
              <w:t xml:space="preserve">– </w:t>
            </w:r>
            <w:r>
              <w:rPr>
                <w:lang w:val="ro-RO"/>
              </w:rPr>
              <w:t>proprietate privată</w:t>
            </w:r>
            <w:r w:rsidR="004849B6">
              <w:rPr>
                <w:lang w:val="ro-RO"/>
              </w:rPr>
              <w:t>, municipiul Câmpulung Moldovenesc</w:t>
            </w:r>
            <w:r w:rsidR="00640347">
              <w:rPr>
                <w:lang w:val="ro-RO"/>
              </w:rPr>
              <w:t xml:space="preserve"> (cale de acces)</w:t>
            </w:r>
            <w:r w:rsidRPr="003F759B">
              <w:rPr>
                <w:lang w:val="ro-RO"/>
              </w:rPr>
              <w:t>;</w:t>
            </w:r>
            <w:r>
              <w:rPr>
                <w:lang w:val="ro-RO"/>
              </w:rPr>
              <w:t xml:space="preserve"> S – </w:t>
            </w:r>
            <w:r w:rsidR="00640347">
              <w:rPr>
                <w:lang w:val="ro-RO"/>
              </w:rPr>
              <w:t>Statul roman, proprietate privată</w:t>
            </w:r>
            <w:r>
              <w:rPr>
                <w:lang w:val="ro-RO"/>
              </w:rPr>
              <w:t xml:space="preserve">; V – </w:t>
            </w:r>
            <w:r w:rsidR="00640347">
              <w:rPr>
                <w:lang w:val="ro-RO"/>
              </w:rPr>
              <w:t>proprietate privată</w:t>
            </w:r>
            <w:r>
              <w:rPr>
                <w:lang w:val="ro-RO"/>
              </w:rPr>
              <w:t>.</w:t>
            </w:r>
          </w:p>
          <w:p w14:paraId="56F826F0" w14:textId="506A8A35" w:rsidR="00A51EA3" w:rsidRPr="00D255CC" w:rsidRDefault="00A51EA3" w:rsidP="00E4434F">
            <w:pPr>
              <w:spacing w:after="0" w:line="240" w:lineRule="auto"/>
              <w:jc w:val="both"/>
              <w:rPr>
                <w:lang w:val="ro-RO"/>
              </w:rPr>
            </w:pPr>
            <w:r>
              <w:rPr>
                <w:lang w:val="ro-RO"/>
              </w:rPr>
              <w:t xml:space="preserve">Identificat cadastral prin IE </w:t>
            </w:r>
            <w:r w:rsidR="001B2F0A">
              <w:rPr>
                <w:lang w:val="ro-RO"/>
              </w:rPr>
              <w:t>43201</w:t>
            </w:r>
            <w:r w:rsidR="00B90DA3">
              <w:rPr>
                <w:lang w:val="ro-RO"/>
              </w:rPr>
              <w:t xml:space="preserve"> </w:t>
            </w:r>
            <w:r>
              <w:rPr>
                <w:lang w:val="ro-RO"/>
              </w:rPr>
              <w:t>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8FAA327" w14:textId="77777777" w:rsidR="00A51EA3" w:rsidRPr="00D255CC" w:rsidRDefault="00A51EA3" w:rsidP="00E4434F">
            <w:pPr>
              <w:spacing w:after="0" w:line="240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1873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1251BA1B" w14:textId="74F018FF" w:rsidR="00A51EA3" w:rsidRPr="00D255CC" w:rsidRDefault="000F02C2" w:rsidP="00E4434F">
            <w:pPr>
              <w:spacing w:after="0" w:line="240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43,620</w:t>
            </w:r>
          </w:p>
        </w:tc>
        <w:tc>
          <w:tcPr>
            <w:tcW w:w="1872" w:type="dxa"/>
            <w:shd w:val="clear" w:color="auto" w:fill="auto"/>
            <w:vAlign w:val="center"/>
          </w:tcPr>
          <w:p w14:paraId="645D545B" w14:textId="7D8B19AF" w:rsidR="00A51EA3" w:rsidRDefault="00A51EA3" w:rsidP="00E4434F">
            <w:pPr>
              <w:spacing w:after="0" w:line="240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 xml:space="preserve">HCL </w:t>
            </w:r>
            <w:r w:rsidR="000F02C2">
              <w:rPr>
                <w:lang w:val="ro-RO"/>
              </w:rPr>
              <w:t>130</w:t>
            </w:r>
            <w:r>
              <w:rPr>
                <w:lang w:val="ro-RO"/>
              </w:rPr>
              <w:t>/20</w:t>
            </w:r>
            <w:r w:rsidR="000F02C2">
              <w:rPr>
                <w:lang w:val="ro-RO"/>
              </w:rPr>
              <w:t>23</w:t>
            </w:r>
          </w:p>
          <w:p w14:paraId="6B7A09E3" w14:textId="11A72130" w:rsidR="00A51EA3" w:rsidRPr="00D255CC" w:rsidRDefault="00A51EA3" w:rsidP="00E4434F">
            <w:pPr>
              <w:spacing w:after="0" w:line="240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 xml:space="preserve">CF </w:t>
            </w:r>
            <w:r w:rsidR="000F02C2">
              <w:rPr>
                <w:lang w:val="ro-RO"/>
              </w:rPr>
              <w:t>43201</w:t>
            </w:r>
            <w:r>
              <w:rPr>
                <w:lang w:val="ro-RO"/>
              </w:rPr>
              <w:t xml:space="preserve"> Câmpulung Moldovenesc</w:t>
            </w:r>
          </w:p>
        </w:tc>
      </w:tr>
      <w:tr w:rsidR="00A51EA3" w:rsidRPr="00D255CC" w14:paraId="11741F88" w14:textId="77777777" w:rsidTr="00A51EA3"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25E4B27E" w14:textId="005B25BC" w:rsidR="00A51EA3" w:rsidRDefault="004849B6" w:rsidP="004E5669">
            <w:pPr>
              <w:spacing w:after="0" w:line="276" w:lineRule="auto"/>
              <w:jc w:val="both"/>
              <w:rPr>
                <w:lang w:val="ro-RO"/>
              </w:rPr>
            </w:pPr>
            <w:r>
              <w:rPr>
                <w:lang w:val="ro-RO"/>
              </w:rPr>
              <w:t>76</w:t>
            </w:r>
            <w:r w:rsidR="00A51EA3">
              <w:rPr>
                <w:lang w:val="ro-RO"/>
              </w:rPr>
              <w:t>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1A0482A" w14:textId="77777777" w:rsidR="00A51EA3" w:rsidRPr="00714CAA" w:rsidRDefault="00A51EA3" w:rsidP="004E5669">
            <w:pPr>
              <w:spacing w:after="0" w:line="276" w:lineRule="auto"/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CFD5C89" w14:textId="77777777" w:rsidR="00A51EA3" w:rsidRDefault="00A51EA3" w:rsidP="004E5669">
            <w:pPr>
              <w:spacing w:after="0" w:line="276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Teren</w:t>
            </w:r>
          </w:p>
        </w:tc>
        <w:tc>
          <w:tcPr>
            <w:tcW w:w="7088" w:type="dxa"/>
            <w:shd w:val="clear" w:color="auto" w:fill="auto"/>
          </w:tcPr>
          <w:p w14:paraId="6ED3AF1C" w14:textId="0C2AF069" w:rsidR="00A51EA3" w:rsidRDefault="00A51EA3" w:rsidP="00E4434F">
            <w:pPr>
              <w:spacing w:after="0" w:line="240" w:lineRule="auto"/>
              <w:jc w:val="both"/>
              <w:rPr>
                <w:lang w:val="ro-RO"/>
              </w:rPr>
            </w:pPr>
            <w:r>
              <w:rPr>
                <w:lang w:val="ro-RO"/>
              </w:rPr>
              <w:t>S</w:t>
            </w:r>
            <w:r w:rsidRPr="00D255CC">
              <w:rPr>
                <w:lang w:val="ro-RO"/>
              </w:rPr>
              <w:t>ituat în</w:t>
            </w:r>
            <w:r>
              <w:rPr>
                <w:lang w:val="ro-RO"/>
              </w:rPr>
              <w:t xml:space="preserve"> str. </w:t>
            </w:r>
            <w:r w:rsidR="000F02C2">
              <w:rPr>
                <w:lang w:val="ro-RO"/>
              </w:rPr>
              <w:t xml:space="preserve">Zorilor </w:t>
            </w:r>
            <w:r>
              <w:rPr>
                <w:lang w:val="ro-RO"/>
              </w:rPr>
              <w:t>f.n., în</w:t>
            </w:r>
            <w:r w:rsidRPr="00D255CC">
              <w:rPr>
                <w:lang w:val="ro-RO"/>
              </w:rPr>
              <w:t xml:space="preserve"> </w:t>
            </w:r>
            <w:r>
              <w:rPr>
                <w:lang w:val="ro-RO"/>
              </w:rPr>
              <w:t>intravilanul</w:t>
            </w:r>
            <w:r w:rsidRPr="00D255CC">
              <w:rPr>
                <w:lang w:val="ro-RO"/>
              </w:rPr>
              <w:t xml:space="preserve"> municipiul</w:t>
            </w:r>
            <w:r>
              <w:rPr>
                <w:lang w:val="ro-RO"/>
              </w:rPr>
              <w:t>ui</w:t>
            </w:r>
            <w:r w:rsidRPr="00D255CC">
              <w:rPr>
                <w:lang w:val="ro-RO"/>
              </w:rPr>
              <w:t xml:space="preserve"> Câmpulung Moldovenesc</w:t>
            </w:r>
            <w:r>
              <w:rPr>
                <w:lang w:val="ro-RO"/>
              </w:rPr>
              <w:t xml:space="preserve">, în suprafață de </w:t>
            </w:r>
            <w:r w:rsidR="000F02C2">
              <w:rPr>
                <w:lang w:val="ro-RO"/>
              </w:rPr>
              <w:t>2307</w:t>
            </w:r>
            <w:r>
              <w:rPr>
                <w:lang w:val="ro-RO"/>
              </w:rPr>
              <w:t xml:space="preserve"> mp, având categoria de fâneață.</w:t>
            </w:r>
          </w:p>
          <w:p w14:paraId="5A5ECEEF" w14:textId="79B8E6BF" w:rsidR="00A51EA3" w:rsidRDefault="00A51EA3" w:rsidP="00E4434F">
            <w:pPr>
              <w:spacing w:after="0" w:line="240" w:lineRule="auto"/>
              <w:jc w:val="both"/>
              <w:rPr>
                <w:lang w:val="ro-RO"/>
              </w:rPr>
            </w:pPr>
            <w:r w:rsidRPr="00D255CC">
              <w:rPr>
                <w:lang w:val="ro-RO"/>
              </w:rPr>
              <w:t xml:space="preserve">Vecinătăți: </w:t>
            </w:r>
            <w:r>
              <w:rPr>
                <w:lang w:val="ro-RO"/>
              </w:rPr>
              <w:t xml:space="preserve">N – </w:t>
            </w:r>
            <w:r w:rsidR="005462E4">
              <w:rPr>
                <w:lang w:val="ro-RO"/>
              </w:rPr>
              <w:t>dig râul Moldova</w:t>
            </w:r>
            <w:r w:rsidRPr="00D255CC">
              <w:rPr>
                <w:lang w:val="ro-RO"/>
              </w:rPr>
              <w:t>;</w:t>
            </w:r>
            <w:r>
              <w:rPr>
                <w:lang w:val="ro-RO"/>
              </w:rPr>
              <w:t xml:space="preserve"> E </w:t>
            </w:r>
            <w:r w:rsidRPr="003F759B">
              <w:rPr>
                <w:lang w:val="ro-RO"/>
              </w:rPr>
              <w:t xml:space="preserve">– </w:t>
            </w:r>
            <w:r w:rsidR="005462E4">
              <w:rPr>
                <w:lang w:val="ro-RO"/>
              </w:rPr>
              <w:t>dig râul Valea Seaca, proprietate privată</w:t>
            </w:r>
            <w:r w:rsidRPr="003F759B">
              <w:rPr>
                <w:lang w:val="ro-RO"/>
              </w:rPr>
              <w:t>;</w:t>
            </w:r>
            <w:r w:rsidR="005462E4">
              <w:rPr>
                <w:lang w:val="ro-RO"/>
              </w:rPr>
              <w:t xml:space="preserve"> </w:t>
            </w:r>
            <w:r>
              <w:rPr>
                <w:lang w:val="ro-RO"/>
              </w:rPr>
              <w:t xml:space="preserve">S – </w:t>
            </w:r>
            <w:r w:rsidRPr="003F759B">
              <w:rPr>
                <w:lang w:val="ro-RO"/>
              </w:rPr>
              <w:t>proprietate privată</w:t>
            </w:r>
            <w:r>
              <w:rPr>
                <w:lang w:val="ro-RO"/>
              </w:rPr>
              <w:t xml:space="preserve">; V – </w:t>
            </w:r>
            <w:r w:rsidRPr="003F759B">
              <w:rPr>
                <w:lang w:val="ro-RO"/>
              </w:rPr>
              <w:t>proprietate privată</w:t>
            </w:r>
            <w:r w:rsidR="005462E4">
              <w:rPr>
                <w:lang w:val="ro-RO"/>
              </w:rPr>
              <w:t>, municipiul Câmpulung Moldovenesc (cale de acces)</w:t>
            </w:r>
            <w:r>
              <w:rPr>
                <w:lang w:val="ro-RO"/>
              </w:rPr>
              <w:t>.</w:t>
            </w:r>
          </w:p>
          <w:p w14:paraId="02357CFF" w14:textId="3996B721" w:rsidR="00A51EA3" w:rsidRPr="00D255CC" w:rsidRDefault="00A51EA3" w:rsidP="00E4434F">
            <w:pPr>
              <w:spacing w:after="0" w:line="240" w:lineRule="auto"/>
              <w:jc w:val="both"/>
              <w:rPr>
                <w:lang w:val="ro-RO"/>
              </w:rPr>
            </w:pPr>
            <w:r>
              <w:rPr>
                <w:lang w:val="ro-RO"/>
              </w:rPr>
              <w:t xml:space="preserve">Identificat cadastral prin IE </w:t>
            </w:r>
            <w:r w:rsidR="005462E4">
              <w:rPr>
                <w:lang w:val="ro-RO"/>
              </w:rPr>
              <w:t>43152</w:t>
            </w:r>
            <w:r>
              <w:rPr>
                <w:lang w:val="ro-RO"/>
              </w:rPr>
              <w:t>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908F1C4" w14:textId="77777777" w:rsidR="00A51EA3" w:rsidRPr="00D255CC" w:rsidRDefault="00A51EA3" w:rsidP="00E4434F">
            <w:pPr>
              <w:spacing w:after="0" w:line="240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1873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472FCFB6" w14:textId="739AF5A6" w:rsidR="00A51EA3" w:rsidRPr="00D255CC" w:rsidRDefault="005462E4" w:rsidP="00E4434F">
            <w:pPr>
              <w:spacing w:after="0" w:line="240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27,684</w:t>
            </w:r>
          </w:p>
        </w:tc>
        <w:tc>
          <w:tcPr>
            <w:tcW w:w="1872" w:type="dxa"/>
            <w:shd w:val="clear" w:color="auto" w:fill="auto"/>
            <w:vAlign w:val="center"/>
          </w:tcPr>
          <w:p w14:paraId="70008929" w14:textId="77777777" w:rsidR="005462E4" w:rsidRDefault="005462E4" w:rsidP="00E4434F">
            <w:pPr>
              <w:spacing w:after="0" w:line="240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HCL 130/2023</w:t>
            </w:r>
          </w:p>
          <w:p w14:paraId="0DAFFEB5" w14:textId="0116F299" w:rsidR="00A51EA3" w:rsidRDefault="00A51EA3" w:rsidP="00E4434F">
            <w:pPr>
              <w:spacing w:after="0" w:line="240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 xml:space="preserve">CF </w:t>
            </w:r>
            <w:r w:rsidR="005462E4">
              <w:rPr>
                <w:lang w:val="ro-RO"/>
              </w:rPr>
              <w:t>43152</w:t>
            </w:r>
          </w:p>
          <w:p w14:paraId="33CB1868" w14:textId="77777777" w:rsidR="00A51EA3" w:rsidRDefault="00A51EA3" w:rsidP="00E4434F">
            <w:pPr>
              <w:spacing w:after="0" w:line="240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Câmpulung Moldovenesc</w:t>
            </w:r>
          </w:p>
        </w:tc>
      </w:tr>
      <w:tr w:rsidR="00A51EA3" w:rsidRPr="00D255CC" w14:paraId="32FB1014" w14:textId="77777777" w:rsidTr="00A51EA3"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2EEA5E67" w14:textId="5819517B" w:rsidR="00A51EA3" w:rsidRDefault="00136263" w:rsidP="004E5669">
            <w:pPr>
              <w:spacing w:after="0" w:line="276" w:lineRule="auto"/>
              <w:jc w:val="both"/>
              <w:rPr>
                <w:lang w:val="ro-RO"/>
              </w:rPr>
            </w:pPr>
            <w:r>
              <w:rPr>
                <w:lang w:val="ro-RO"/>
              </w:rPr>
              <w:t>77</w:t>
            </w:r>
            <w:r w:rsidR="00A51EA3">
              <w:rPr>
                <w:lang w:val="ro-RO"/>
              </w:rPr>
              <w:t>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0345F85" w14:textId="77777777" w:rsidR="00A51EA3" w:rsidRPr="00714CAA" w:rsidRDefault="00A51EA3" w:rsidP="004E5669">
            <w:pPr>
              <w:spacing w:after="0" w:line="276" w:lineRule="auto"/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44163CF" w14:textId="77777777" w:rsidR="00A51EA3" w:rsidRDefault="00A51EA3" w:rsidP="004E5669">
            <w:pPr>
              <w:spacing w:after="0" w:line="276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Teren</w:t>
            </w:r>
          </w:p>
        </w:tc>
        <w:tc>
          <w:tcPr>
            <w:tcW w:w="7088" w:type="dxa"/>
            <w:shd w:val="clear" w:color="auto" w:fill="auto"/>
          </w:tcPr>
          <w:p w14:paraId="7B9EC4A7" w14:textId="5372CD03" w:rsidR="00A51EA3" w:rsidRPr="000B3807" w:rsidRDefault="00A51EA3" w:rsidP="00E4434F">
            <w:pPr>
              <w:spacing w:after="0" w:line="240" w:lineRule="auto"/>
              <w:jc w:val="both"/>
              <w:rPr>
                <w:color w:val="000000" w:themeColor="text1"/>
                <w:lang w:val="ro-RO"/>
              </w:rPr>
            </w:pPr>
            <w:r>
              <w:rPr>
                <w:color w:val="000000" w:themeColor="text1"/>
                <w:lang w:val="ro-RO"/>
              </w:rPr>
              <w:t>S</w:t>
            </w:r>
            <w:r w:rsidRPr="000B3807">
              <w:rPr>
                <w:color w:val="000000" w:themeColor="text1"/>
                <w:lang w:val="ro-RO"/>
              </w:rPr>
              <w:t>ituat în</w:t>
            </w:r>
            <w:r>
              <w:rPr>
                <w:color w:val="000000" w:themeColor="text1"/>
                <w:lang w:val="ro-RO"/>
              </w:rPr>
              <w:t xml:space="preserve"> </w:t>
            </w:r>
            <w:r w:rsidRPr="000B3807">
              <w:rPr>
                <w:color w:val="000000" w:themeColor="text1"/>
                <w:lang w:val="ro-RO"/>
              </w:rPr>
              <w:t xml:space="preserve">str. </w:t>
            </w:r>
            <w:r w:rsidR="00136263">
              <w:rPr>
                <w:color w:val="000000" w:themeColor="text1"/>
                <w:lang w:val="ro-RO"/>
              </w:rPr>
              <w:t>Cuza Vodă</w:t>
            </w:r>
            <w:r w:rsidRPr="000B3807">
              <w:rPr>
                <w:color w:val="000000" w:themeColor="text1"/>
                <w:lang w:val="ro-RO"/>
              </w:rPr>
              <w:t xml:space="preserve"> </w:t>
            </w:r>
            <w:r w:rsidR="00136263">
              <w:rPr>
                <w:color w:val="000000" w:themeColor="text1"/>
                <w:lang w:val="ro-RO"/>
              </w:rPr>
              <w:t>f.n</w:t>
            </w:r>
            <w:r>
              <w:rPr>
                <w:color w:val="000000" w:themeColor="text1"/>
                <w:lang w:val="ro-RO"/>
              </w:rPr>
              <w:t>, în</w:t>
            </w:r>
            <w:r w:rsidRPr="000B3807">
              <w:rPr>
                <w:color w:val="000000" w:themeColor="text1"/>
                <w:lang w:val="ro-RO"/>
              </w:rPr>
              <w:t xml:space="preserve"> intravilanul municipiului Câmpulung Moldovenesc, </w:t>
            </w:r>
            <w:r>
              <w:rPr>
                <w:color w:val="000000" w:themeColor="text1"/>
                <w:lang w:val="ro-RO"/>
              </w:rPr>
              <w:t xml:space="preserve">în suprafață de </w:t>
            </w:r>
            <w:r w:rsidR="00136263">
              <w:rPr>
                <w:color w:val="000000" w:themeColor="text1"/>
                <w:lang w:val="ro-RO"/>
              </w:rPr>
              <w:t>3480</w:t>
            </w:r>
            <w:r>
              <w:rPr>
                <w:color w:val="000000" w:themeColor="text1"/>
                <w:lang w:val="ro-RO"/>
              </w:rPr>
              <w:t xml:space="preserve"> mp, având categoria de </w:t>
            </w:r>
            <w:r w:rsidR="00136263">
              <w:rPr>
                <w:lang w:val="ro-RO"/>
              </w:rPr>
              <w:t>fâneață</w:t>
            </w:r>
            <w:r>
              <w:rPr>
                <w:color w:val="000000" w:themeColor="text1"/>
                <w:lang w:val="ro-RO"/>
              </w:rPr>
              <w:t>.</w:t>
            </w:r>
          </w:p>
          <w:p w14:paraId="14EB2D50" w14:textId="54D8ABC4" w:rsidR="00A51EA3" w:rsidRDefault="00A51EA3" w:rsidP="00E4434F">
            <w:pPr>
              <w:spacing w:after="0" w:line="240" w:lineRule="auto"/>
              <w:jc w:val="both"/>
              <w:rPr>
                <w:color w:val="000000" w:themeColor="text1"/>
                <w:lang w:val="ro-RO"/>
              </w:rPr>
            </w:pPr>
            <w:r w:rsidRPr="000B3807">
              <w:rPr>
                <w:color w:val="000000" w:themeColor="text1"/>
                <w:lang w:val="ro-RO"/>
              </w:rPr>
              <w:lastRenderedPageBreak/>
              <w:t xml:space="preserve">Vecinătăți: N – </w:t>
            </w:r>
            <w:r w:rsidR="00136263">
              <w:rPr>
                <w:lang w:val="ro-RO"/>
              </w:rPr>
              <w:t>dig râul Moldova</w:t>
            </w:r>
            <w:r w:rsidRPr="000B3807">
              <w:rPr>
                <w:color w:val="000000" w:themeColor="text1"/>
                <w:lang w:val="ro-RO"/>
              </w:rPr>
              <w:t xml:space="preserve">; E – </w:t>
            </w:r>
            <w:r w:rsidR="00336270">
              <w:rPr>
                <w:color w:val="000000" w:themeColor="text1"/>
                <w:lang w:val="ro-RO"/>
              </w:rPr>
              <w:t>proprietate privată</w:t>
            </w:r>
            <w:r>
              <w:rPr>
                <w:color w:val="000000" w:themeColor="text1"/>
                <w:lang w:val="ro-RO"/>
              </w:rPr>
              <w:t xml:space="preserve">, </w:t>
            </w:r>
            <w:r w:rsidRPr="000B3807">
              <w:rPr>
                <w:color w:val="000000" w:themeColor="text1"/>
                <w:lang w:val="ro-RO"/>
              </w:rPr>
              <w:t xml:space="preserve">S – </w:t>
            </w:r>
            <w:r w:rsidR="00336270">
              <w:rPr>
                <w:lang w:val="ro-RO"/>
              </w:rPr>
              <w:t>municipiul Câmpulung Moldovenesc</w:t>
            </w:r>
            <w:r w:rsidRPr="000B3807">
              <w:rPr>
                <w:color w:val="000000" w:themeColor="text1"/>
                <w:lang w:val="ro-RO"/>
              </w:rPr>
              <w:t>;</w:t>
            </w:r>
            <w:r>
              <w:rPr>
                <w:color w:val="000000" w:themeColor="text1"/>
                <w:lang w:val="ro-RO"/>
              </w:rPr>
              <w:t xml:space="preserve"> </w:t>
            </w:r>
            <w:r w:rsidRPr="000B3807">
              <w:rPr>
                <w:color w:val="000000" w:themeColor="text1"/>
                <w:lang w:val="ro-RO"/>
              </w:rPr>
              <w:t xml:space="preserve">V – </w:t>
            </w:r>
            <w:r w:rsidR="00336270">
              <w:rPr>
                <w:lang w:val="ro-RO"/>
              </w:rPr>
              <w:t>dig râul Moldova, municipiul Câmpulung Moldovenesc</w:t>
            </w:r>
            <w:r w:rsidRPr="000B3807">
              <w:rPr>
                <w:color w:val="000000" w:themeColor="text1"/>
                <w:lang w:val="ro-RO"/>
              </w:rPr>
              <w:t>.</w:t>
            </w:r>
          </w:p>
          <w:p w14:paraId="1D36063E" w14:textId="31C4534E" w:rsidR="00A51EA3" w:rsidRPr="000B3807" w:rsidRDefault="00A51EA3" w:rsidP="00E4434F">
            <w:pPr>
              <w:spacing w:after="0" w:line="240" w:lineRule="auto"/>
              <w:jc w:val="both"/>
              <w:rPr>
                <w:color w:val="000000" w:themeColor="text1"/>
                <w:lang w:val="ro-RO"/>
              </w:rPr>
            </w:pPr>
            <w:r>
              <w:rPr>
                <w:color w:val="000000" w:themeColor="text1"/>
                <w:lang w:val="ro-RO"/>
              </w:rPr>
              <w:t xml:space="preserve">Identificat cadastral prin IE </w:t>
            </w:r>
            <w:r w:rsidR="009A67F1">
              <w:rPr>
                <w:color w:val="000000" w:themeColor="text1"/>
                <w:lang w:val="ro-RO"/>
              </w:rPr>
              <w:t>43151</w:t>
            </w:r>
            <w:r>
              <w:rPr>
                <w:color w:val="000000" w:themeColor="text1"/>
                <w:lang w:val="ro-RO"/>
              </w:rPr>
              <w:t>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C9A4A7F" w14:textId="77777777" w:rsidR="00A51EA3" w:rsidRPr="00D255CC" w:rsidRDefault="00A51EA3" w:rsidP="00E4434F">
            <w:pPr>
              <w:spacing w:after="0" w:line="240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lastRenderedPageBreak/>
              <w:t>1873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0628B90A" w14:textId="5BE1ED98" w:rsidR="00A51EA3" w:rsidRPr="00D255CC" w:rsidRDefault="009A67F1" w:rsidP="00E4434F">
            <w:pPr>
              <w:spacing w:after="0" w:line="240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41,760</w:t>
            </w:r>
          </w:p>
        </w:tc>
        <w:tc>
          <w:tcPr>
            <w:tcW w:w="1872" w:type="dxa"/>
            <w:shd w:val="clear" w:color="auto" w:fill="auto"/>
            <w:vAlign w:val="center"/>
          </w:tcPr>
          <w:p w14:paraId="0E20C045" w14:textId="77777777" w:rsidR="009A67F1" w:rsidRDefault="009A67F1" w:rsidP="00E4434F">
            <w:pPr>
              <w:spacing w:after="0" w:line="240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HCL 130/2023</w:t>
            </w:r>
          </w:p>
          <w:p w14:paraId="79E39A1F" w14:textId="1AE1B10F" w:rsidR="00A51EA3" w:rsidRDefault="00A51EA3" w:rsidP="00E4434F">
            <w:pPr>
              <w:spacing w:after="0" w:line="240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 xml:space="preserve">CF </w:t>
            </w:r>
            <w:r w:rsidR="009A67F1">
              <w:rPr>
                <w:lang w:val="ro-RO"/>
              </w:rPr>
              <w:t>43151</w:t>
            </w:r>
          </w:p>
          <w:p w14:paraId="2B9CA1E1" w14:textId="77777777" w:rsidR="00A51EA3" w:rsidRDefault="00A51EA3" w:rsidP="00E4434F">
            <w:pPr>
              <w:spacing w:after="0" w:line="240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lastRenderedPageBreak/>
              <w:t>Câmpulung Moldovenesc</w:t>
            </w:r>
          </w:p>
        </w:tc>
      </w:tr>
      <w:tr w:rsidR="00A51EA3" w:rsidRPr="00D255CC" w14:paraId="12FDDDE6" w14:textId="77777777" w:rsidTr="00A51EA3"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64A492D9" w14:textId="7574E2FC" w:rsidR="00A51EA3" w:rsidRDefault="009A67F1" w:rsidP="004E5669">
            <w:pPr>
              <w:spacing w:after="0" w:line="276" w:lineRule="auto"/>
              <w:jc w:val="both"/>
              <w:rPr>
                <w:lang w:val="ro-RO"/>
              </w:rPr>
            </w:pPr>
            <w:r w:rsidRPr="0098741B">
              <w:rPr>
                <w:lang w:val="ro-RO"/>
              </w:rPr>
              <w:lastRenderedPageBreak/>
              <w:t>78</w:t>
            </w:r>
            <w:r w:rsidR="00A51EA3" w:rsidRPr="0098741B">
              <w:rPr>
                <w:lang w:val="ro-RO"/>
              </w:rPr>
              <w:t>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8A288E5" w14:textId="77777777" w:rsidR="00A51EA3" w:rsidRPr="00714CAA" w:rsidRDefault="00A51EA3" w:rsidP="004E5669">
            <w:pPr>
              <w:spacing w:after="0" w:line="276" w:lineRule="auto"/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E6A688C" w14:textId="77777777" w:rsidR="00A51EA3" w:rsidRDefault="00A51EA3" w:rsidP="004E5669">
            <w:pPr>
              <w:spacing w:after="0" w:line="276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Teren</w:t>
            </w:r>
          </w:p>
        </w:tc>
        <w:tc>
          <w:tcPr>
            <w:tcW w:w="7088" w:type="dxa"/>
            <w:shd w:val="clear" w:color="auto" w:fill="auto"/>
          </w:tcPr>
          <w:p w14:paraId="433994E8" w14:textId="24BD377E" w:rsidR="00A51EA3" w:rsidRPr="000B3807" w:rsidRDefault="00A51EA3" w:rsidP="00E4434F">
            <w:pPr>
              <w:spacing w:after="0" w:line="240" w:lineRule="auto"/>
              <w:jc w:val="both"/>
              <w:rPr>
                <w:color w:val="000000" w:themeColor="text1"/>
                <w:lang w:val="ro-RO"/>
              </w:rPr>
            </w:pPr>
            <w:r>
              <w:rPr>
                <w:color w:val="000000" w:themeColor="text1"/>
                <w:lang w:val="ro-RO"/>
              </w:rPr>
              <w:t>S</w:t>
            </w:r>
            <w:r w:rsidRPr="000B3807">
              <w:rPr>
                <w:color w:val="000000" w:themeColor="text1"/>
                <w:lang w:val="ro-RO"/>
              </w:rPr>
              <w:t>ituat în</w:t>
            </w:r>
            <w:r>
              <w:rPr>
                <w:color w:val="000000" w:themeColor="text1"/>
                <w:lang w:val="ro-RO"/>
              </w:rPr>
              <w:t xml:space="preserve"> </w:t>
            </w:r>
            <w:r w:rsidRPr="000B3807">
              <w:rPr>
                <w:color w:val="000000" w:themeColor="text1"/>
                <w:lang w:val="ro-RO"/>
              </w:rPr>
              <w:t xml:space="preserve">str. </w:t>
            </w:r>
            <w:r w:rsidR="009A67F1">
              <w:rPr>
                <w:color w:val="000000" w:themeColor="text1"/>
                <w:lang w:val="ro-RO"/>
              </w:rPr>
              <w:t>Bodea f.n</w:t>
            </w:r>
            <w:r>
              <w:rPr>
                <w:color w:val="000000" w:themeColor="text1"/>
                <w:lang w:val="ro-RO"/>
              </w:rPr>
              <w:t>, în</w:t>
            </w:r>
            <w:r w:rsidRPr="000B3807">
              <w:rPr>
                <w:color w:val="000000" w:themeColor="text1"/>
                <w:lang w:val="ro-RO"/>
              </w:rPr>
              <w:t xml:space="preserve"> intravilanul municipiului Câmpulung Moldovenesc, </w:t>
            </w:r>
            <w:r>
              <w:rPr>
                <w:color w:val="000000" w:themeColor="text1"/>
                <w:lang w:val="ro-RO"/>
              </w:rPr>
              <w:t xml:space="preserve">în suprafață de </w:t>
            </w:r>
            <w:r w:rsidR="009A67F1">
              <w:rPr>
                <w:color w:val="000000" w:themeColor="text1"/>
                <w:lang w:val="ro-RO"/>
              </w:rPr>
              <w:t>3474</w:t>
            </w:r>
            <w:r>
              <w:rPr>
                <w:color w:val="000000" w:themeColor="text1"/>
                <w:lang w:val="ro-RO"/>
              </w:rPr>
              <w:t xml:space="preserve"> mp, având categoria de </w:t>
            </w:r>
            <w:r w:rsidR="009A67F1">
              <w:rPr>
                <w:lang w:val="ro-RO"/>
              </w:rPr>
              <w:t>fâneață</w:t>
            </w:r>
            <w:r>
              <w:rPr>
                <w:color w:val="000000" w:themeColor="text1"/>
                <w:lang w:val="ro-RO"/>
              </w:rPr>
              <w:t>.</w:t>
            </w:r>
          </w:p>
          <w:p w14:paraId="13125E27" w14:textId="77E13D00" w:rsidR="00A51EA3" w:rsidRDefault="00A51EA3" w:rsidP="00E4434F">
            <w:pPr>
              <w:spacing w:after="0" w:line="240" w:lineRule="auto"/>
              <w:jc w:val="both"/>
              <w:rPr>
                <w:color w:val="000000" w:themeColor="text1"/>
                <w:lang w:val="ro-RO"/>
              </w:rPr>
            </w:pPr>
            <w:r w:rsidRPr="000B3807">
              <w:rPr>
                <w:color w:val="000000" w:themeColor="text1"/>
                <w:lang w:val="ro-RO"/>
              </w:rPr>
              <w:t xml:space="preserve">Vecinătăți: N – </w:t>
            </w:r>
            <w:r w:rsidR="009A67F1" w:rsidRPr="000B3807">
              <w:rPr>
                <w:color w:val="000000" w:themeColor="text1"/>
                <w:lang w:val="ro-RO"/>
              </w:rPr>
              <w:t>municipiul</w:t>
            </w:r>
            <w:r w:rsidR="009A67F1">
              <w:rPr>
                <w:color w:val="000000" w:themeColor="text1"/>
                <w:lang w:val="ro-RO"/>
              </w:rPr>
              <w:t xml:space="preserve"> </w:t>
            </w:r>
            <w:r w:rsidR="009A67F1" w:rsidRPr="000B3807">
              <w:rPr>
                <w:color w:val="000000" w:themeColor="text1"/>
                <w:lang w:val="ro-RO"/>
              </w:rPr>
              <w:t xml:space="preserve">Câmpulung Moldovenesc </w:t>
            </w:r>
            <w:r w:rsidR="009A67F1">
              <w:rPr>
                <w:color w:val="000000" w:themeColor="text1"/>
                <w:lang w:val="ro-RO"/>
              </w:rPr>
              <w:t>(</w:t>
            </w:r>
            <w:r w:rsidRPr="000B3807">
              <w:rPr>
                <w:color w:val="000000" w:themeColor="text1"/>
                <w:lang w:val="ro-RO"/>
              </w:rPr>
              <w:t xml:space="preserve">str. </w:t>
            </w:r>
            <w:r w:rsidR="009A67F1">
              <w:rPr>
                <w:color w:val="000000" w:themeColor="text1"/>
                <w:lang w:val="ro-RO"/>
              </w:rPr>
              <w:t>Bodea)</w:t>
            </w:r>
            <w:r w:rsidRPr="000B3807">
              <w:rPr>
                <w:color w:val="000000" w:themeColor="text1"/>
                <w:lang w:val="ro-RO"/>
              </w:rPr>
              <w:t xml:space="preserve">; E – </w:t>
            </w:r>
            <w:r w:rsidR="009A67F1" w:rsidRPr="000B3807">
              <w:rPr>
                <w:color w:val="000000" w:themeColor="text1"/>
                <w:lang w:val="ro-RO"/>
              </w:rPr>
              <w:t>proprietate privată</w:t>
            </w:r>
            <w:r w:rsidRPr="000B3807">
              <w:rPr>
                <w:color w:val="000000" w:themeColor="text1"/>
                <w:lang w:val="ro-RO"/>
              </w:rPr>
              <w:t xml:space="preserve">; S </w:t>
            </w:r>
            <w:r w:rsidR="009A67F1">
              <w:rPr>
                <w:color w:val="000000" w:themeColor="text1"/>
                <w:lang w:val="ro-RO"/>
              </w:rPr>
              <w:t xml:space="preserve">- </w:t>
            </w:r>
            <w:r w:rsidRPr="000B3807">
              <w:rPr>
                <w:color w:val="000000" w:themeColor="text1"/>
                <w:lang w:val="ro-RO"/>
              </w:rPr>
              <w:t>municipiul Câmpulung Moldovenesc; V – proprietate privată</w:t>
            </w:r>
            <w:r>
              <w:rPr>
                <w:color w:val="000000" w:themeColor="text1"/>
                <w:lang w:val="ro-RO"/>
              </w:rPr>
              <w:t>.</w:t>
            </w:r>
          </w:p>
          <w:p w14:paraId="42B2B7CA" w14:textId="0D3DB59D" w:rsidR="00A51EA3" w:rsidRPr="000B3807" w:rsidRDefault="00A51EA3" w:rsidP="00E4434F">
            <w:pPr>
              <w:spacing w:after="0" w:line="240" w:lineRule="auto"/>
              <w:jc w:val="both"/>
              <w:rPr>
                <w:color w:val="000000" w:themeColor="text1"/>
                <w:lang w:val="ro-RO"/>
              </w:rPr>
            </w:pPr>
            <w:r>
              <w:rPr>
                <w:color w:val="000000" w:themeColor="text1"/>
                <w:lang w:val="ro-RO"/>
              </w:rPr>
              <w:t xml:space="preserve">Identificat cadastral prin IE </w:t>
            </w:r>
            <w:r w:rsidR="009A67F1">
              <w:rPr>
                <w:color w:val="000000" w:themeColor="text1"/>
                <w:lang w:val="ro-RO"/>
              </w:rPr>
              <w:t>43127</w:t>
            </w:r>
            <w:r>
              <w:rPr>
                <w:color w:val="000000" w:themeColor="text1"/>
                <w:lang w:val="ro-RO"/>
              </w:rPr>
              <w:t>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D418E02" w14:textId="0FACB80D" w:rsidR="00A51EA3" w:rsidRPr="00D255CC" w:rsidRDefault="00A51EA3" w:rsidP="00E4434F">
            <w:pPr>
              <w:spacing w:after="0" w:line="240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18</w:t>
            </w:r>
            <w:r w:rsidR="0098741B">
              <w:rPr>
                <w:lang w:val="ro-RO"/>
              </w:rPr>
              <w:t>82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36F1C376" w14:textId="38BD0783" w:rsidR="00A51EA3" w:rsidRPr="00D255CC" w:rsidRDefault="0098741B" w:rsidP="00E4434F">
            <w:pPr>
              <w:spacing w:after="0" w:line="240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41,688</w:t>
            </w:r>
          </w:p>
        </w:tc>
        <w:tc>
          <w:tcPr>
            <w:tcW w:w="1872" w:type="dxa"/>
            <w:shd w:val="clear" w:color="auto" w:fill="auto"/>
            <w:vAlign w:val="center"/>
          </w:tcPr>
          <w:p w14:paraId="6CCE00F0" w14:textId="77777777" w:rsidR="009A67F1" w:rsidRDefault="009A67F1" w:rsidP="00E4434F">
            <w:pPr>
              <w:spacing w:after="0" w:line="240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HCL 130/2023</w:t>
            </w:r>
          </w:p>
          <w:p w14:paraId="1855B5AA" w14:textId="6247D30A" w:rsidR="00A51EA3" w:rsidRDefault="00A51EA3" w:rsidP="00E4434F">
            <w:pPr>
              <w:spacing w:after="0" w:line="240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 xml:space="preserve">CF </w:t>
            </w:r>
            <w:r w:rsidR="009A67F1">
              <w:rPr>
                <w:lang w:val="ro-RO"/>
              </w:rPr>
              <w:t>43127</w:t>
            </w:r>
          </w:p>
          <w:p w14:paraId="2B27052A" w14:textId="77777777" w:rsidR="00A51EA3" w:rsidRDefault="00A51EA3" w:rsidP="00E4434F">
            <w:pPr>
              <w:spacing w:after="0" w:line="240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Câmpulung Moldovenesc</w:t>
            </w:r>
          </w:p>
        </w:tc>
      </w:tr>
      <w:tr w:rsidR="00A51EA3" w:rsidRPr="00D255CC" w14:paraId="2B946224" w14:textId="77777777" w:rsidTr="00A51EA3"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30367887" w14:textId="1E73550E" w:rsidR="00A51EA3" w:rsidRDefault="0098741B" w:rsidP="004E5669">
            <w:pPr>
              <w:spacing w:after="0" w:line="276" w:lineRule="auto"/>
              <w:jc w:val="both"/>
              <w:rPr>
                <w:lang w:val="ro-RO"/>
              </w:rPr>
            </w:pPr>
            <w:r w:rsidRPr="00562EB0">
              <w:rPr>
                <w:lang w:val="ro-RO"/>
              </w:rPr>
              <w:t>79</w:t>
            </w:r>
            <w:r w:rsidR="00A51EA3" w:rsidRPr="00562EB0">
              <w:rPr>
                <w:lang w:val="ro-RO"/>
              </w:rPr>
              <w:t>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4BAA0D2" w14:textId="77777777" w:rsidR="00A51EA3" w:rsidRPr="00714CAA" w:rsidRDefault="00A51EA3" w:rsidP="004E5669">
            <w:pPr>
              <w:spacing w:after="0" w:line="276" w:lineRule="auto"/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6B86098" w14:textId="77777777" w:rsidR="00A51EA3" w:rsidRDefault="00A51EA3" w:rsidP="004E5669">
            <w:pPr>
              <w:spacing w:after="0" w:line="276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Teren</w:t>
            </w:r>
          </w:p>
        </w:tc>
        <w:tc>
          <w:tcPr>
            <w:tcW w:w="7088" w:type="dxa"/>
            <w:shd w:val="clear" w:color="auto" w:fill="auto"/>
          </w:tcPr>
          <w:p w14:paraId="1A5E8BED" w14:textId="1C4BF3D8" w:rsidR="00A51EA3" w:rsidRDefault="00A51EA3" w:rsidP="00E4434F">
            <w:pPr>
              <w:spacing w:after="0" w:line="240" w:lineRule="auto"/>
              <w:jc w:val="both"/>
              <w:rPr>
                <w:lang w:val="ro-RO"/>
              </w:rPr>
            </w:pPr>
            <w:r>
              <w:rPr>
                <w:lang w:val="ro-RO"/>
              </w:rPr>
              <w:t>S</w:t>
            </w:r>
            <w:r w:rsidRPr="00D255CC">
              <w:rPr>
                <w:lang w:val="ro-RO"/>
              </w:rPr>
              <w:t>ituat</w:t>
            </w:r>
            <w:r>
              <w:rPr>
                <w:lang w:val="ro-RO"/>
              </w:rPr>
              <w:t xml:space="preserve"> în str. </w:t>
            </w:r>
            <w:r w:rsidR="0098741B">
              <w:rPr>
                <w:lang w:val="ro-RO"/>
              </w:rPr>
              <w:t>Aeroportului</w:t>
            </w:r>
            <w:r>
              <w:rPr>
                <w:lang w:val="ro-RO"/>
              </w:rPr>
              <w:t xml:space="preserve"> f.n., </w:t>
            </w:r>
            <w:r w:rsidRPr="00D255CC">
              <w:rPr>
                <w:lang w:val="ro-RO"/>
              </w:rPr>
              <w:t xml:space="preserve">în </w:t>
            </w:r>
            <w:r>
              <w:rPr>
                <w:lang w:val="ro-RO"/>
              </w:rPr>
              <w:t>intravilanul</w:t>
            </w:r>
            <w:r w:rsidRPr="00D255CC">
              <w:rPr>
                <w:lang w:val="ro-RO"/>
              </w:rPr>
              <w:t xml:space="preserve"> municipiul</w:t>
            </w:r>
            <w:r>
              <w:rPr>
                <w:lang w:val="ro-RO"/>
              </w:rPr>
              <w:t>ui</w:t>
            </w:r>
            <w:r w:rsidRPr="00D255CC">
              <w:rPr>
                <w:lang w:val="ro-RO"/>
              </w:rPr>
              <w:t xml:space="preserve"> Câmpulung Moldovenesc</w:t>
            </w:r>
            <w:r>
              <w:rPr>
                <w:lang w:val="ro-RO"/>
              </w:rPr>
              <w:t xml:space="preserve">, în suprafață de </w:t>
            </w:r>
            <w:r w:rsidR="0098741B">
              <w:rPr>
                <w:lang w:val="ro-RO"/>
              </w:rPr>
              <w:t>1385</w:t>
            </w:r>
            <w:r>
              <w:rPr>
                <w:lang w:val="ro-RO"/>
              </w:rPr>
              <w:t xml:space="preserve"> mp, având categoria de </w:t>
            </w:r>
            <w:r w:rsidR="0098741B">
              <w:rPr>
                <w:lang w:val="ro-RO"/>
              </w:rPr>
              <w:t>fâneață</w:t>
            </w:r>
            <w:r>
              <w:rPr>
                <w:lang w:val="ro-RO"/>
              </w:rPr>
              <w:t>.</w:t>
            </w:r>
          </w:p>
          <w:p w14:paraId="5A62EECC" w14:textId="120057BC" w:rsidR="00A51EA3" w:rsidRDefault="00A51EA3" w:rsidP="00E4434F">
            <w:pPr>
              <w:spacing w:after="0" w:line="240" w:lineRule="auto"/>
              <w:jc w:val="both"/>
              <w:rPr>
                <w:lang w:val="ro-RO"/>
              </w:rPr>
            </w:pPr>
            <w:r w:rsidRPr="00F04663">
              <w:rPr>
                <w:lang w:val="ro-RO"/>
              </w:rPr>
              <w:t>Vecinătăți: N – municipiul Câmpulung Moldovenesc</w:t>
            </w:r>
            <w:r w:rsidR="00562EB0">
              <w:rPr>
                <w:lang w:val="ro-RO"/>
              </w:rPr>
              <w:t xml:space="preserve"> (str. Aeroportului)</w:t>
            </w:r>
            <w:r w:rsidRPr="00F04663">
              <w:rPr>
                <w:lang w:val="ro-RO"/>
              </w:rPr>
              <w:t xml:space="preserve">; E – </w:t>
            </w:r>
            <w:r w:rsidR="00562EB0">
              <w:rPr>
                <w:lang w:val="ro-RO"/>
              </w:rPr>
              <w:t>proprietate privată</w:t>
            </w:r>
            <w:r w:rsidRPr="00F04663">
              <w:rPr>
                <w:lang w:val="ro-RO"/>
              </w:rPr>
              <w:t>;</w:t>
            </w:r>
            <w:r w:rsidR="00562EB0">
              <w:rPr>
                <w:lang w:val="ro-RO"/>
              </w:rPr>
              <w:t xml:space="preserve"> </w:t>
            </w:r>
            <w:r w:rsidRPr="00F04663">
              <w:rPr>
                <w:lang w:val="ro-RO"/>
              </w:rPr>
              <w:t xml:space="preserve">S – </w:t>
            </w:r>
            <w:r w:rsidR="00562EB0">
              <w:rPr>
                <w:lang w:val="ro-RO"/>
              </w:rPr>
              <w:t>proprietate privată</w:t>
            </w:r>
            <w:r w:rsidRPr="00F04663">
              <w:rPr>
                <w:lang w:val="ro-RO"/>
              </w:rPr>
              <w:t xml:space="preserve">; V – </w:t>
            </w:r>
            <w:r w:rsidR="00562EB0">
              <w:rPr>
                <w:lang w:val="ro-RO"/>
              </w:rPr>
              <w:t>cale de acces</w:t>
            </w:r>
            <w:r>
              <w:rPr>
                <w:lang w:val="ro-RO"/>
              </w:rPr>
              <w:t>.</w:t>
            </w:r>
          </w:p>
          <w:p w14:paraId="206FE64C" w14:textId="6F7319C7" w:rsidR="00A51EA3" w:rsidRPr="00D255CC" w:rsidRDefault="00A51EA3" w:rsidP="00E4434F">
            <w:pPr>
              <w:spacing w:after="0" w:line="240" w:lineRule="auto"/>
              <w:jc w:val="both"/>
              <w:rPr>
                <w:lang w:val="ro-RO"/>
              </w:rPr>
            </w:pPr>
            <w:r>
              <w:rPr>
                <w:lang w:val="ro-RO"/>
              </w:rPr>
              <w:t xml:space="preserve">Identificat cadastral prin IE </w:t>
            </w:r>
            <w:r w:rsidR="00562EB0">
              <w:rPr>
                <w:lang w:val="ro-RO"/>
              </w:rPr>
              <w:t>43125</w:t>
            </w:r>
            <w:r>
              <w:rPr>
                <w:lang w:val="ro-RO"/>
              </w:rPr>
              <w:t>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FE2B172" w14:textId="77777777" w:rsidR="00A51EA3" w:rsidRPr="00D255CC" w:rsidRDefault="00A51EA3" w:rsidP="00E4434F">
            <w:pPr>
              <w:spacing w:after="0" w:line="240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1873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36BE5953" w14:textId="2F409A9E" w:rsidR="00A51EA3" w:rsidRPr="00D255CC" w:rsidRDefault="00562EB0" w:rsidP="00E4434F">
            <w:pPr>
              <w:spacing w:after="0" w:line="240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16,620</w:t>
            </w:r>
          </w:p>
        </w:tc>
        <w:tc>
          <w:tcPr>
            <w:tcW w:w="1872" w:type="dxa"/>
            <w:shd w:val="clear" w:color="auto" w:fill="auto"/>
            <w:vAlign w:val="center"/>
          </w:tcPr>
          <w:p w14:paraId="2B7F8486" w14:textId="77777777" w:rsidR="00562EB0" w:rsidRDefault="00562EB0" w:rsidP="00E4434F">
            <w:pPr>
              <w:spacing w:after="0" w:line="240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HCL 130/2023</w:t>
            </w:r>
          </w:p>
          <w:p w14:paraId="1FE8365C" w14:textId="26A5F3F9" w:rsidR="00A51EA3" w:rsidRDefault="00A51EA3" w:rsidP="00E4434F">
            <w:pPr>
              <w:spacing w:after="0" w:line="240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 xml:space="preserve">CF </w:t>
            </w:r>
            <w:r w:rsidR="00562EB0">
              <w:rPr>
                <w:lang w:val="ro-RO"/>
              </w:rPr>
              <w:t>43125</w:t>
            </w:r>
          </w:p>
          <w:p w14:paraId="2A7A296F" w14:textId="77777777" w:rsidR="00A51EA3" w:rsidRDefault="00A51EA3" w:rsidP="00E4434F">
            <w:pPr>
              <w:spacing w:after="0" w:line="240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Câmpulung Moldovenesc</w:t>
            </w:r>
          </w:p>
        </w:tc>
      </w:tr>
      <w:tr w:rsidR="00A51EA3" w:rsidRPr="00D255CC" w14:paraId="1252AB3D" w14:textId="77777777" w:rsidTr="00A51EA3"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7685B83F" w14:textId="145603B6" w:rsidR="00A51EA3" w:rsidRPr="00E063C4" w:rsidRDefault="00E063C4" w:rsidP="004E5669">
            <w:pPr>
              <w:spacing w:after="0" w:line="276" w:lineRule="auto"/>
              <w:jc w:val="both"/>
              <w:rPr>
                <w:lang w:val="ro-RO"/>
              </w:rPr>
            </w:pPr>
            <w:r w:rsidRPr="00E063C4">
              <w:rPr>
                <w:lang w:val="ro-RO"/>
              </w:rPr>
              <w:t>80</w:t>
            </w:r>
            <w:r w:rsidR="00A51EA3" w:rsidRPr="00E063C4">
              <w:rPr>
                <w:lang w:val="ro-RO"/>
              </w:rPr>
              <w:t>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2FA396F" w14:textId="77777777" w:rsidR="00A51EA3" w:rsidRPr="00E063C4" w:rsidRDefault="00A51EA3" w:rsidP="004E5669">
            <w:pPr>
              <w:spacing w:after="0" w:line="276" w:lineRule="auto"/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47A0435" w14:textId="77777777" w:rsidR="00A51EA3" w:rsidRPr="00E063C4" w:rsidRDefault="00A51EA3" w:rsidP="004E5669">
            <w:pPr>
              <w:spacing w:after="0" w:line="276" w:lineRule="auto"/>
              <w:jc w:val="center"/>
              <w:rPr>
                <w:lang w:val="ro-RO"/>
              </w:rPr>
            </w:pPr>
            <w:r w:rsidRPr="00E063C4">
              <w:rPr>
                <w:lang w:val="ro-RO"/>
              </w:rPr>
              <w:t>Teren</w:t>
            </w:r>
          </w:p>
        </w:tc>
        <w:tc>
          <w:tcPr>
            <w:tcW w:w="7088" w:type="dxa"/>
            <w:shd w:val="clear" w:color="auto" w:fill="auto"/>
          </w:tcPr>
          <w:p w14:paraId="68003787" w14:textId="10D0B168" w:rsidR="00A51EA3" w:rsidRPr="00E063C4" w:rsidRDefault="00A51EA3" w:rsidP="00E4434F">
            <w:pPr>
              <w:spacing w:after="0" w:line="240" w:lineRule="auto"/>
              <w:jc w:val="both"/>
              <w:rPr>
                <w:lang w:val="ro-RO"/>
              </w:rPr>
            </w:pPr>
            <w:r w:rsidRPr="00E063C4">
              <w:rPr>
                <w:lang w:val="ro-RO"/>
              </w:rPr>
              <w:t xml:space="preserve">Situat în str. </w:t>
            </w:r>
            <w:r w:rsidR="00E063C4" w:rsidRPr="00E063C4">
              <w:rPr>
                <w:lang w:val="ro-RO"/>
              </w:rPr>
              <w:t>Bodea</w:t>
            </w:r>
            <w:r w:rsidRPr="00E063C4">
              <w:rPr>
                <w:lang w:val="ro-RO"/>
              </w:rPr>
              <w:t xml:space="preserve"> f.n., în intravilanul municipiului Câmpulung Moldovenesc, în suprafață de </w:t>
            </w:r>
            <w:r w:rsidR="00E063C4" w:rsidRPr="00E063C4">
              <w:rPr>
                <w:lang w:val="ro-RO"/>
              </w:rPr>
              <w:t>11301</w:t>
            </w:r>
            <w:r w:rsidRPr="00E063C4">
              <w:rPr>
                <w:lang w:val="ro-RO"/>
              </w:rPr>
              <w:t xml:space="preserve"> mp, având categoria de </w:t>
            </w:r>
            <w:r w:rsidR="00E063C4" w:rsidRPr="00E063C4">
              <w:rPr>
                <w:lang w:val="ro-RO"/>
              </w:rPr>
              <w:t>fâneață</w:t>
            </w:r>
            <w:r w:rsidRPr="00E063C4">
              <w:rPr>
                <w:lang w:val="ro-RO"/>
              </w:rPr>
              <w:t>.</w:t>
            </w:r>
          </w:p>
          <w:p w14:paraId="6B5F1174" w14:textId="2978AE31" w:rsidR="00A51EA3" w:rsidRPr="00E063C4" w:rsidRDefault="00A51EA3" w:rsidP="00E4434F">
            <w:pPr>
              <w:spacing w:after="0" w:line="240" w:lineRule="auto"/>
              <w:jc w:val="both"/>
              <w:rPr>
                <w:lang w:val="ro-RO"/>
              </w:rPr>
            </w:pPr>
            <w:r w:rsidRPr="00E063C4">
              <w:rPr>
                <w:lang w:val="ro-RO"/>
              </w:rPr>
              <w:t xml:space="preserve">Vecinătăți: N – </w:t>
            </w:r>
            <w:r w:rsidR="00E063C4" w:rsidRPr="00E063C4">
              <w:rPr>
                <w:lang w:val="ro-RO"/>
              </w:rPr>
              <w:t>proprietate privată</w:t>
            </w:r>
            <w:r w:rsidRPr="00E063C4">
              <w:rPr>
                <w:lang w:val="ro-RO"/>
              </w:rPr>
              <w:t>; E – municipiul Câmpulung Moldovenesc; S – municipiul Câmpulung Moldovenesc; V – municipiul Câmpulung Moldovenesc</w:t>
            </w:r>
            <w:r w:rsidR="00E063C4" w:rsidRPr="00E063C4">
              <w:rPr>
                <w:lang w:val="ro-RO"/>
              </w:rPr>
              <w:t xml:space="preserve"> (str. Bodea)</w:t>
            </w:r>
            <w:r w:rsidRPr="00E063C4">
              <w:rPr>
                <w:lang w:val="ro-RO"/>
              </w:rPr>
              <w:t>.</w:t>
            </w:r>
          </w:p>
          <w:p w14:paraId="392D800F" w14:textId="48CE409A" w:rsidR="00A51EA3" w:rsidRPr="00E063C4" w:rsidRDefault="00A51EA3" w:rsidP="00E4434F">
            <w:pPr>
              <w:spacing w:after="0" w:line="240" w:lineRule="auto"/>
              <w:jc w:val="both"/>
              <w:rPr>
                <w:lang w:val="ro-RO"/>
              </w:rPr>
            </w:pPr>
            <w:r w:rsidRPr="00E063C4">
              <w:rPr>
                <w:lang w:val="ro-RO"/>
              </w:rPr>
              <w:t xml:space="preserve">Identificat cadastral prin IE </w:t>
            </w:r>
            <w:r w:rsidR="00E063C4" w:rsidRPr="00E063C4">
              <w:rPr>
                <w:lang w:val="ro-RO"/>
              </w:rPr>
              <w:t>43128</w:t>
            </w:r>
            <w:r w:rsidRPr="00E063C4">
              <w:rPr>
                <w:lang w:val="ro-RO"/>
              </w:rPr>
              <w:t>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1968F1A" w14:textId="5A3CE915" w:rsidR="00A51EA3" w:rsidRPr="00E063C4" w:rsidRDefault="00A51EA3" w:rsidP="00E4434F">
            <w:pPr>
              <w:spacing w:after="0" w:line="240" w:lineRule="auto"/>
              <w:jc w:val="center"/>
              <w:rPr>
                <w:lang w:val="ro-RO"/>
              </w:rPr>
            </w:pPr>
            <w:r w:rsidRPr="00E063C4">
              <w:rPr>
                <w:lang w:val="ro-RO"/>
              </w:rPr>
              <w:t>18</w:t>
            </w:r>
            <w:r w:rsidR="00E063C4" w:rsidRPr="00E063C4">
              <w:rPr>
                <w:lang w:val="ro-RO"/>
              </w:rPr>
              <w:t>82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27FC8F25" w14:textId="459CBEFD" w:rsidR="00A51EA3" w:rsidRPr="00E063C4" w:rsidRDefault="00E063C4" w:rsidP="00E4434F">
            <w:pPr>
              <w:spacing w:after="0" w:line="240" w:lineRule="auto"/>
              <w:jc w:val="center"/>
              <w:rPr>
                <w:lang w:val="ro-RO"/>
              </w:rPr>
            </w:pPr>
            <w:r w:rsidRPr="00E063C4">
              <w:rPr>
                <w:lang w:val="ro-RO"/>
              </w:rPr>
              <w:t>135,612</w:t>
            </w:r>
          </w:p>
        </w:tc>
        <w:tc>
          <w:tcPr>
            <w:tcW w:w="1872" w:type="dxa"/>
            <w:shd w:val="clear" w:color="auto" w:fill="auto"/>
            <w:vAlign w:val="center"/>
          </w:tcPr>
          <w:p w14:paraId="1675EAAD" w14:textId="77777777" w:rsidR="00E063C4" w:rsidRPr="00E063C4" w:rsidRDefault="00E063C4" w:rsidP="00E4434F">
            <w:pPr>
              <w:spacing w:after="0" w:line="240" w:lineRule="auto"/>
              <w:jc w:val="center"/>
              <w:rPr>
                <w:lang w:val="ro-RO"/>
              </w:rPr>
            </w:pPr>
            <w:r w:rsidRPr="00E063C4">
              <w:rPr>
                <w:lang w:val="ro-RO"/>
              </w:rPr>
              <w:t>HCL 130/2023</w:t>
            </w:r>
          </w:p>
          <w:p w14:paraId="35536E78" w14:textId="3F326486" w:rsidR="00A51EA3" w:rsidRPr="00E063C4" w:rsidRDefault="00A51EA3" w:rsidP="00E4434F">
            <w:pPr>
              <w:spacing w:after="0" w:line="240" w:lineRule="auto"/>
              <w:jc w:val="center"/>
              <w:rPr>
                <w:lang w:val="ro-RO"/>
              </w:rPr>
            </w:pPr>
            <w:r w:rsidRPr="00E063C4">
              <w:rPr>
                <w:lang w:val="ro-RO"/>
              </w:rPr>
              <w:t xml:space="preserve">CF </w:t>
            </w:r>
            <w:r w:rsidR="00E063C4" w:rsidRPr="00E063C4">
              <w:rPr>
                <w:lang w:val="ro-RO"/>
              </w:rPr>
              <w:t>43128</w:t>
            </w:r>
          </w:p>
          <w:p w14:paraId="5CC1CFED" w14:textId="77777777" w:rsidR="00A51EA3" w:rsidRPr="00E063C4" w:rsidRDefault="00A51EA3" w:rsidP="00E4434F">
            <w:pPr>
              <w:spacing w:after="0" w:line="240" w:lineRule="auto"/>
              <w:jc w:val="center"/>
              <w:rPr>
                <w:lang w:val="ro-RO"/>
              </w:rPr>
            </w:pPr>
            <w:r w:rsidRPr="00E063C4">
              <w:rPr>
                <w:lang w:val="ro-RO"/>
              </w:rPr>
              <w:t>Câmpulung Moldovenesc</w:t>
            </w:r>
          </w:p>
        </w:tc>
      </w:tr>
      <w:tr w:rsidR="00A51EA3" w:rsidRPr="00D255CC" w14:paraId="13034A1D" w14:textId="77777777" w:rsidTr="00A51EA3"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08800B78" w14:textId="35D4848D" w:rsidR="00A51EA3" w:rsidRDefault="00E063C4" w:rsidP="004E5669">
            <w:pPr>
              <w:spacing w:after="0" w:line="276" w:lineRule="auto"/>
              <w:jc w:val="both"/>
              <w:rPr>
                <w:lang w:val="ro-RO"/>
              </w:rPr>
            </w:pPr>
            <w:r>
              <w:rPr>
                <w:lang w:val="ro-RO"/>
              </w:rPr>
              <w:t>81</w:t>
            </w:r>
            <w:r w:rsidR="00A51EA3">
              <w:rPr>
                <w:lang w:val="ro-RO"/>
              </w:rPr>
              <w:t>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344B8EF" w14:textId="77777777" w:rsidR="00A51EA3" w:rsidRPr="00714CAA" w:rsidRDefault="00A51EA3" w:rsidP="004E5669">
            <w:pPr>
              <w:spacing w:after="0" w:line="276" w:lineRule="auto"/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E778775" w14:textId="77777777" w:rsidR="00A51EA3" w:rsidRDefault="00A51EA3" w:rsidP="004E5669">
            <w:pPr>
              <w:spacing w:after="0" w:line="276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Teren</w:t>
            </w:r>
          </w:p>
        </w:tc>
        <w:tc>
          <w:tcPr>
            <w:tcW w:w="7088" w:type="dxa"/>
            <w:shd w:val="clear" w:color="auto" w:fill="auto"/>
          </w:tcPr>
          <w:p w14:paraId="7A947D26" w14:textId="74C2406B" w:rsidR="00A51EA3" w:rsidRDefault="00A51EA3" w:rsidP="00E4434F">
            <w:pPr>
              <w:spacing w:after="0" w:line="240" w:lineRule="auto"/>
              <w:jc w:val="both"/>
              <w:rPr>
                <w:lang w:val="ro-RO"/>
              </w:rPr>
            </w:pPr>
            <w:r>
              <w:rPr>
                <w:lang w:val="ro-RO"/>
              </w:rPr>
              <w:t>S</w:t>
            </w:r>
            <w:r w:rsidRPr="00D255CC">
              <w:rPr>
                <w:lang w:val="ro-RO"/>
              </w:rPr>
              <w:t>ituat în</w:t>
            </w:r>
            <w:r>
              <w:rPr>
                <w:lang w:val="ro-RO"/>
              </w:rPr>
              <w:t xml:space="preserve"> </w:t>
            </w:r>
            <w:r w:rsidR="00E063C4" w:rsidRPr="00E063C4">
              <w:rPr>
                <w:lang w:val="ro-RO"/>
              </w:rPr>
              <w:t>str. Bodea f.n</w:t>
            </w:r>
            <w:r>
              <w:rPr>
                <w:lang w:val="ro-RO"/>
              </w:rPr>
              <w:t>, în</w:t>
            </w:r>
            <w:r w:rsidRPr="00D255CC">
              <w:rPr>
                <w:lang w:val="ro-RO"/>
              </w:rPr>
              <w:t xml:space="preserve"> </w:t>
            </w:r>
            <w:r>
              <w:rPr>
                <w:lang w:val="ro-RO"/>
              </w:rPr>
              <w:t>intravilanul</w:t>
            </w:r>
            <w:r w:rsidRPr="00D255CC">
              <w:rPr>
                <w:lang w:val="ro-RO"/>
              </w:rPr>
              <w:t xml:space="preserve"> municipiul</w:t>
            </w:r>
            <w:r>
              <w:rPr>
                <w:lang w:val="ro-RO"/>
              </w:rPr>
              <w:t>ui</w:t>
            </w:r>
            <w:r w:rsidRPr="00D255CC">
              <w:rPr>
                <w:lang w:val="ro-RO"/>
              </w:rPr>
              <w:t xml:space="preserve"> Câmpulung Moldovenesc</w:t>
            </w:r>
            <w:r>
              <w:rPr>
                <w:lang w:val="ro-RO"/>
              </w:rPr>
              <w:t xml:space="preserve">, în suprafață de </w:t>
            </w:r>
            <w:r w:rsidR="00E063C4">
              <w:rPr>
                <w:lang w:val="ro-RO"/>
              </w:rPr>
              <w:t>2114</w:t>
            </w:r>
            <w:r>
              <w:rPr>
                <w:lang w:val="ro-RO"/>
              </w:rPr>
              <w:t xml:space="preserve"> mp, având categoria de fâneață.</w:t>
            </w:r>
          </w:p>
          <w:p w14:paraId="4D2D91FC" w14:textId="77777777" w:rsidR="00E063C4" w:rsidRDefault="00A51EA3" w:rsidP="00E4434F">
            <w:pPr>
              <w:spacing w:after="0" w:line="240" w:lineRule="auto"/>
              <w:jc w:val="both"/>
              <w:rPr>
                <w:lang w:val="ro-RO"/>
              </w:rPr>
            </w:pPr>
            <w:r w:rsidRPr="00F04663">
              <w:rPr>
                <w:lang w:val="ro-RO"/>
              </w:rPr>
              <w:t xml:space="preserve">Vecinătăți: </w:t>
            </w:r>
            <w:r w:rsidRPr="00B14ABD">
              <w:rPr>
                <w:lang w:val="ro-RO"/>
              </w:rPr>
              <w:t>N – proprietate privată</w:t>
            </w:r>
            <w:r w:rsidR="00E063C4">
              <w:rPr>
                <w:lang w:val="ro-RO"/>
              </w:rPr>
              <w:t>, cale de acces</w:t>
            </w:r>
            <w:r w:rsidRPr="00B14ABD">
              <w:rPr>
                <w:lang w:val="ro-RO"/>
              </w:rPr>
              <w:t xml:space="preserve">; E – proprietate privată; S – </w:t>
            </w:r>
            <w:r w:rsidR="00E063C4" w:rsidRPr="00B14ABD">
              <w:rPr>
                <w:lang w:val="ro-RO"/>
              </w:rPr>
              <w:t>proprietate privată</w:t>
            </w:r>
            <w:r w:rsidR="00E063C4">
              <w:rPr>
                <w:lang w:val="ro-RO"/>
              </w:rPr>
              <w:t xml:space="preserve">, </w:t>
            </w:r>
            <w:r w:rsidR="00E063C4" w:rsidRPr="00E063C4">
              <w:rPr>
                <w:lang w:val="ro-RO"/>
              </w:rPr>
              <w:t>municipiul Câmpulung Moldovenesc</w:t>
            </w:r>
            <w:r w:rsidRPr="00B14ABD">
              <w:rPr>
                <w:lang w:val="ro-RO"/>
              </w:rPr>
              <w:t xml:space="preserve">; </w:t>
            </w:r>
          </w:p>
          <w:p w14:paraId="2D921F81" w14:textId="5A496827" w:rsidR="00A51EA3" w:rsidRDefault="00A51EA3" w:rsidP="00E4434F">
            <w:pPr>
              <w:spacing w:after="0" w:line="240" w:lineRule="auto"/>
              <w:jc w:val="both"/>
              <w:rPr>
                <w:lang w:val="ro-RO"/>
              </w:rPr>
            </w:pPr>
            <w:r w:rsidRPr="00B14ABD">
              <w:rPr>
                <w:lang w:val="ro-RO"/>
              </w:rPr>
              <w:t>V –proprietate privată</w:t>
            </w:r>
            <w:r>
              <w:rPr>
                <w:lang w:val="ro-RO"/>
              </w:rPr>
              <w:t>.</w:t>
            </w:r>
          </w:p>
          <w:p w14:paraId="59CF65B6" w14:textId="77D2CED7" w:rsidR="00A51EA3" w:rsidRPr="00D255CC" w:rsidRDefault="00A51EA3" w:rsidP="00E4434F">
            <w:pPr>
              <w:spacing w:after="0" w:line="240" w:lineRule="auto"/>
              <w:jc w:val="both"/>
              <w:rPr>
                <w:lang w:val="ro-RO"/>
              </w:rPr>
            </w:pPr>
            <w:r>
              <w:rPr>
                <w:lang w:val="ro-RO"/>
              </w:rPr>
              <w:t xml:space="preserve">Identificat cadastral prin IE </w:t>
            </w:r>
            <w:r w:rsidR="001F1019">
              <w:rPr>
                <w:lang w:val="ro-RO"/>
              </w:rPr>
              <w:t>43132</w:t>
            </w:r>
            <w:r>
              <w:rPr>
                <w:lang w:val="ro-RO"/>
              </w:rPr>
              <w:t>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47DECC2" w14:textId="253F02EB" w:rsidR="00A51EA3" w:rsidRPr="00D255CC" w:rsidRDefault="00E063C4" w:rsidP="00E4434F">
            <w:pPr>
              <w:spacing w:after="0" w:line="240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1882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6DF088B2" w14:textId="3648F66A" w:rsidR="00A51EA3" w:rsidRPr="00D255CC" w:rsidRDefault="001F1019" w:rsidP="00E4434F">
            <w:pPr>
              <w:spacing w:after="0" w:line="240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25,368</w:t>
            </w:r>
          </w:p>
        </w:tc>
        <w:tc>
          <w:tcPr>
            <w:tcW w:w="1872" w:type="dxa"/>
            <w:shd w:val="clear" w:color="auto" w:fill="auto"/>
            <w:vAlign w:val="center"/>
          </w:tcPr>
          <w:p w14:paraId="3F233087" w14:textId="77777777" w:rsidR="001F1019" w:rsidRDefault="001F1019" w:rsidP="00E4434F">
            <w:pPr>
              <w:spacing w:after="0" w:line="240" w:lineRule="auto"/>
              <w:jc w:val="center"/>
              <w:rPr>
                <w:lang w:val="ro-RO"/>
              </w:rPr>
            </w:pPr>
            <w:r w:rsidRPr="00E063C4">
              <w:rPr>
                <w:lang w:val="ro-RO"/>
              </w:rPr>
              <w:t>HCL 130/2023</w:t>
            </w:r>
          </w:p>
          <w:p w14:paraId="3568F39D" w14:textId="44139AB7" w:rsidR="00A51EA3" w:rsidRPr="005C55F7" w:rsidRDefault="00A51EA3" w:rsidP="00E4434F">
            <w:pPr>
              <w:spacing w:after="0" w:line="240" w:lineRule="auto"/>
              <w:jc w:val="center"/>
              <w:rPr>
                <w:lang w:val="ro-RO"/>
              </w:rPr>
            </w:pPr>
            <w:r w:rsidRPr="005C55F7">
              <w:rPr>
                <w:lang w:val="ro-RO"/>
              </w:rPr>
              <w:t xml:space="preserve">CF </w:t>
            </w:r>
            <w:r w:rsidR="001F1019">
              <w:rPr>
                <w:lang w:val="ro-RO"/>
              </w:rPr>
              <w:t>43132</w:t>
            </w:r>
          </w:p>
          <w:p w14:paraId="1656979E" w14:textId="77777777" w:rsidR="00A51EA3" w:rsidRPr="005C55F7" w:rsidRDefault="00A51EA3" w:rsidP="00E4434F">
            <w:pPr>
              <w:spacing w:after="0" w:line="240" w:lineRule="auto"/>
              <w:jc w:val="center"/>
              <w:rPr>
                <w:lang w:val="ro-RO"/>
              </w:rPr>
            </w:pPr>
            <w:r w:rsidRPr="005C55F7">
              <w:rPr>
                <w:lang w:val="ro-RO"/>
              </w:rPr>
              <w:t>Câmpulung Moldovenesc</w:t>
            </w:r>
          </w:p>
        </w:tc>
      </w:tr>
      <w:tr w:rsidR="00A51EA3" w:rsidRPr="00D255CC" w14:paraId="67E270CD" w14:textId="77777777" w:rsidTr="00A51EA3"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003EF97B" w14:textId="7F068F7E" w:rsidR="00A51EA3" w:rsidRPr="00C71051" w:rsidRDefault="001D0EFD" w:rsidP="004E5669">
            <w:pPr>
              <w:spacing w:after="0" w:line="276" w:lineRule="auto"/>
              <w:jc w:val="both"/>
              <w:rPr>
                <w:lang w:val="ro-RO"/>
              </w:rPr>
            </w:pPr>
            <w:r w:rsidRPr="00C71051">
              <w:rPr>
                <w:lang w:val="ro-RO"/>
              </w:rPr>
              <w:t>82</w:t>
            </w:r>
            <w:r w:rsidR="00A51EA3" w:rsidRPr="00C71051">
              <w:rPr>
                <w:lang w:val="ro-RO"/>
              </w:rPr>
              <w:t>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AF586FA" w14:textId="77777777" w:rsidR="00A51EA3" w:rsidRPr="00C71051" w:rsidRDefault="00A51EA3" w:rsidP="004E5669">
            <w:pPr>
              <w:spacing w:after="0" w:line="276" w:lineRule="auto"/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847ED82" w14:textId="77777777" w:rsidR="00A51EA3" w:rsidRPr="00C71051" w:rsidRDefault="00A51EA3" w:rsidP="004E5669">
            <w:pPr>
              <w:spacing w:after="0" w:line="276" w:lineRule="auto"/>
              <w:jc w:val="center"/>
              <w:rPr>
                <w:lang w:val="ro-RO"/>
              </w:rPr>
            </w:pPr>
            <w:r w:rsidRPr="00C71051">
              <w:rPr>
                <w:lang w:val="ro-RO"/>
              </w:rPr>
              <w:t>Teren</w:t>
            </w:r>
          </w:p>
        </w:tc>
        <w:tc>
          <w:tcPr>
            <w:tcW w:w="7088" w:type="dxa"/>
            <w:shd w:val="clear" w:color="auto" w:fill="auto"/>
          </w:tcPr>
          <w:p w14:paraId="4A6F370F" w14:textId="6B63CBC6" w:rsidR="00A51EA3" w:rsidRPr="00C71051" w:rsidRDefault="00A51EA3" w:rsidP="00E4434F">
            <w:pPr>
              <w:spacing w:after="0" w:line="240" w:lineRule="auto"/>
              <w:jc w:val="both"/>
              <w:rPr>
                <w:lang w:val="ro-RO"/>
              </w:rPr>
            </w:pPr>
            <w:r w:rsidRPr="00C71051">
              <w:rPr>
                <w:lang w:val="ro-RO"/>
              </w:rPr>
              <w:t xml:space="preserve">Situat în str. </w:t>
            </w:r>
            <w:r w:rsidR="00C71051" w:rsidRPr="00C71051">
              <w:rPr>
                <w:lang w:val="ro-RO"/>
              </w:rPr>
              <w:t>Mioriței</w:t>
            </w:r>
            <w:r w:rsidRPr="00C71051">
              <w:rPr>
                <w:lang w:val="ro-RO"/>
              </w:rPr>
              <w:t xml:space="preserve"> f.n., în intravilanul municipiului Câmpulung Moldovenesc, în suprafață de </w:t>
            </w:r>
            <w:r w:rsidR="00C71051" w:rsidRPr="00C71051">
              <w:rPr>
                <w:lang w:val="ro-RO"/>
              </w:rPr>
              <w:t xml:space="preserve">6591 </w:t>
            </w:r>
            <w:r w:rsidRPr="00C71051">
              <w:rPr>
                <w:lang w:val="ro-RO"/>
              </w:rPr>
              <w:t>mp, având categoria de fâneață.</w:t>
            </w:r>
          </w:p>
          <w:p w14:paraId="6FD90BCD" w14:textId="77777777" w:rsidR="00C71051" w:rsidRPr="00C71051" w:rsidRDefault="00A51EA3" w:rsidP="00E4434F">
            <w:pPr>
              <w:spacing w:after="0" w:line="240" w:lineRule="auto"/>
              <w:jc w:val="both"/>
              <w:rPr>
                <w:lang w:val="ro-RO"/>
              </w:rPr>
            </w:pPr>
            <w:r w:rsidRPr="00C71051">
              <w:rPr>
                <w:lang w:val="ro-RO"/>
              </w:rPr>
              <w:t>Vecinătăți: N –</w:t>
            </w:r>
            <w:r w:rsidR="00C71051" w:rsidRPr="00C71051">
              <w:rPr>
                <w:lang w:val="ro-RO"/>
              </w:rPr>
              <w:t xml:space="preserve"> </w:t>
            </w:r>
            <w:r w:rsidRPr="00C71051">
              <w:rPr>
                <w:lang w:val="ro-RO"/>
              </w:rPr>
              <w:t>municipiul Câmpulung Moldovenesc</w:t>
            </w:r>
            <w:r w:rsidR="00C71051" w:rsidRPr="00C71051">
              <w:rPr>
                <w:lang w:val="ro-RO"/>
              </w:rPr>
              <w:t>, proprietate privată, str. Mioriței</w:t>
            </w:r>
            <w:r w:rsidRPr="00C71051">
              <w:rPr>
                <w:lang w:val="ro-RO"/>
              </w:rPr>
              <w:t xml:space="preserve">; E – </w:t>
            </w:r>
            <w:r w:rsidR="00C71051" w:rsidRPr="00C71051">
              <w:rPr>
                <w:lang w:val="ro-RO"/>
              </w:rPr>
              <w:t>proprietate privată, str. Mioriței</w:t>
            </w:r>
            <w:r w:rsidRPr="00C71051">
              <w:rPr>
                <w:lang w:val="ro-RO"/>
              </w:rPr>
              <w:t>; S – municipiul Câmpulung Moldovenesc</w:t>
            </w:r>
            <w:r w:rsidR="00C71051" w:rsidRPr="00C71051">
              <w:rPr>
                <w:lang w:val="ro-RO"/>
              </w:rPr>
              <w:t>, proprietate privată, str. Mioriței</w:t>
            </w:r>
            <w:r w:rsidRPr="00C71051">
              <w:rPr>
                <w:lang w:val="ro-RO"/>
              </w:rPr>
              <w:t xml:space="preserve">; </w:t>
            </w:r>
          </w:p>
          <w:p w14:paraId="27A016CA" w14:textId="707266A7" w:rsidR="00A51EA3" w:rsidRPr="00C71051" w:rsidRDefault="00A51EA3" w:rsidP="00E4434F">
            <w:pPr>
              <w:spacing w:after="0" w:line="240" w:lineRule="auto"/>
              <w:jc w:val="both"/>
              <w:rPr>
                <w:lang w:val="ro-RO"/>
              </w:rPr>
            </w:pPr>
            <w:r w:rsidRPr="00C71051">
              <w:rPr>
                <w:lang w:val="ro-RO"/>
              </w:rPr>
              <w:t>V –  municipiul Câmpulung Moldovenesc.</w:t>
            </w:r>
          </w:p>
          <w:p w14:paraId="43971C3F" w14:textId="00F7D23B" w:rsidR="00A51EA3" w:rsidRPr="00C71051" w:rsidRDefault="00A51EA3" w:rsidP="00E4434F">
            <w:pPr>
              <w:spacing w:after="0" w:line="240" w:lineRule="auto"/>
              <w:jc w:val="both"/>
              <w:rPr>
                <w:lang w:val="ro-RO"/>
              </w:rPr>
            </w:pPr>
            <w:r w:rsidRPr="00C71051">
              <w:rPr>
                <w:lang w:val="ro-RO"/>
              </w:rPr>
              <w:t>Identificat cadastral prin IE 4</w:t>
            </w:r>
            <w:r w:rsidR="00C71051">
              <w:rPr>
                <w:lang w:val="ro-RO"/>
              </w:rPr>
              <w:t>3124</w:t>
            </w:r>
            <w:r w:rsidRPr="00C71051">
              <w:rPr>
                <w:lang w:val="ro-RO"/>
              </w:rPr>
              <w:t>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7238710" w14:textId="34FE311C" w:rsidR="00A51EA3" w:rsidRPr="00C71051" w:rsidRDefault="00A51EA3" w:rsidP="00E4434F">
            <w:pPr>
              <w:spacing w:after="0" w:line="240" w:lineRule="auto"/>
              <w:jc w:val="center"/>
              <w:rPr>
                <w:lang w:val="ro-RO"/>
              </w:rPr>
            </w:pPr>
            <w:r w:rsidRPr="00C71051">
              <w:rPr>
                <w:lang w:val="ro-RO"/>
              </w:rPr>
              <w:t>18</w:t>
            </w:r>
            <w:r w:rsidR="00C71051">
              <w:rPr>
                <w:lang w:val="ro-RO"/>
              </w:rPr>
              <w:t>82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4901330D" w14:textId="289888F2" w:rsidR="00A51EA3" w:rsidRPr="00C71051" w:rsidRDefault="00C71051" w:rsidP="00E4434F">
            <w:pPr>
              <w:spacing w:after="0" w:line="240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70,092</w:t>
            </w:r>
          </w:p>
        </w:tc>
        <w:tc>
          <w:tcPr>
            <w:tcW w:w="1872" w:type="dxa"/>
            <w:shd w:val="clear" w:color="auto" w:fill="auto"/>
            <w:vAlign w:val="center"/>
          </w:tcPr>
          <w:p w14:paraId="553F9B4B" w14:textId="77777777" w:rsidR="00C71051" w:rsidRDefault="00C71051" w:rsidP="00E4434F">
            <w:pPr>
              <w:spacing w:after="0" w:line="240" w:lineRule="auto"/>
              <w:jc w:val="center"/>
              <w:rPr>
                <w:lang w:val="ro-RO"/>
              </w:rPr>
            </w:pPr>
            <w:r w:rsidRPr="00E063C4">
              <w:rPr>
                <w:lang w:val="ro-RO"/>
              </w:rPr>
              <w:t>HCL 130/2023</w:t>
            </w:r>
          </w:p>
          <w:p w14:paraId="60EA296F" w14:textId="25E4646A" w:rsidR="00A51EA3" w:rsidRPr="00C71051" w:rsidRDefault="00A51EA3" w:rsidP="00E4434F">
            <w:pPr>
              <w:spacing w:after="0" w:line="240" w:lineRule="auto"/>
              <w:jc w:val="center"/>
              <w:rPr>
                <w:lang w:val="ro-RO"/>
              </w:rPr>
            </w:pPr>
            <w:r w:rsidRPr="00C71051">
              <w:rPr>
                <w:lang w:val="ro-RO"/>
              </w:rPr>
              <w:t xml:space="preserve">CF </w:t>
            </w:r>
            <w:r w:rsidR="00C71051">
              <w:rPr>
                <w:lang w:val="ro-RO"/>
              </w:rPr>
              <w:t>43124</w:t>
            </w:r>
          </w:p>
          <w:p w14:paraId="124478FE" w14:textId="77777777" w:rsidR="00A51EA3" w:rsidRPr="00C71051" w:rsidRDefault="00A51EA3" w:rsidP="00E4434F">
            <w:pPr>
              <w:spacing w:after="0" w:line="240" w:lineRule="auto"/>
              <w:jc w:val="center"/>
              <w:rPr>
                <w:lang w:val="ro-RO"/>
              </w:rPr>
            </w:pPr>
            <w:r w:rsidRPr="00C71051">
              <w:rPr>
                <w:lang w:val="ro-RO"/>
              </w:rPr>
              <w:t>Câmpulung Moldovenesc</w:t>
            </w:r>
          </w:p>
        </w:tc>
      </w:tr>
      <w:tr w:rsidR="00A51EA3" w:rsidRPr="00D255CC" w14:paraId="0BDD2429" w14:textId="77777777" w:rsidTr="00A51EA3"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750E6214" w14:textId="3EDA9F17" w:rsidR="00A51EA3" w:rsidRPr="00B566DF" w:rsidRDefault="00D229AC" w:rsidP="004E5669">
            <w:pPr>
              <w:spacing w:after="0" w:line="276" w:lineRule="auto"/>
              <w:jc w:val="both"/>
              <w:rPr>
                <w:color w:val="FF0000"/>
                <w:lang w:val="ro-RO"/>
              </w:rPr>
            </w:pPr>
            <w:r w:rsidRPr="00D229AC">
              <w:rPr>
                <w:lang w:val="ro-RO"/>
              </w:rPr>
              <w:lastRenderedPageBreak/>
              <w:t>83</w:t>
            </w:r>
            <w:r w:rsidR="00A51EA3" w:rsidRPr="00D229AC">
              <w:rPr>
                <w:lang w:val="ro-RO"/>
              </w:rPr>
              <w:t>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3D591E6" w14:textId="77777777" w:rsidR="00A51EA3" w:rsidRPr="00B566DF" w:rsidRDefault="00A51EA3" w:rsidP="004E5669">
            <w:pPr>
              <w:spacing w:after="0" w:line="276" w:lineRule="auto"/>
              <w:jc w:val="center"/>
              <w:rPr>
                <w:color w:val="FF000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34B0F79" w14:textId="70F7D60D" w:rsidR="00A51EA3" w:rsidRPr="00C75CDD" w:rsidRDefault="00D229AC" w:rsidP="004E5669">
            <w:pPr>
              <w:spacing w:after="0" w:line="276" w:lineRule="auto"/>
              <w:jc w:val="center"/>
              <w:rPr>
                <w:lang w:val="ro-RO"/>
              </w:rPr>
            </w:pPr>
            <w:r w:rsidRPr="00C75CDD">
              <w:rPr>
                <w:lang w:val="ro-RO"/>
              </w:rPr>
              <w:t>Teren</w:t>
            </w:r>
          </w:p>
        </w:tc>
        <w:tc>
          <w:tcPr>
            <w:tcW w:w="7088" w:type="dxa"/>
            <w:shd w:val="clear" w:color="auto" w:fill="auto"/>
          </w:tcPr>
          <w:p w14:paraId="5101ED85" w14:textId="01AEBAE5" w:rsidR="00281984" w:rsidRPr="00C75CDD" w:rsidRDefault="00281984" w:rsidP="00E4434F">
            <w:pPr>
              <w:spacing w:after="0" w:line="240" w:lineRule="auto"/>
              <w:jc w:val="both"/>
              <w:rPr>
                <w:lang w:val="ro-RO"/>
              </w:rPr>
            </w:pPr>
            <w:r w:rsidRPr="00C75CDD">
              <w:rPr>
                <w:lang w:val="ro-RO"/>
              </w:rPr>
              <w:t>Situat în str. Mioriței f.n., în intravilanul municipiului Câmpulung Moldovenesc, în suprafață de 4035 mp, având categoria de fâneață.</w:t>
            </w:r>
          </w:p>
          <w:p w14:paraId="2D63EA7D" w14:textId="0F5C02A2" w:rsidR="00281984" w:rsidRPr="00C75CDD" w:rsidRDefault="00281984" w:rsidP="00E4434F">
            <w:pPr>
              <w:spacing w:after="0" w:line="240" w:lineRule="auto"/>
              <w:jc w:val="both"/>
              <w:rPr>
                <w:lang w:val="ro-RO"/>
              </w:rPr>
            </w:pPr>
            <w:r w:rsidRPr="00C75CDD">
              <w:rPr>
                <w:lang w:val="ro-RO"/>
              </w:rPr>
              <w:t>Vecinătăți: N – proprietate privată, str. Mioriței; E – pârâu; S – municipiul Câmpulung Moldovenesc; V –  municipiul Câmpulung Moldovenesc.</w:t>
            </w:r>
          </w:p>
          <w:p w14:paraId="36982A66" w14:textId="5340D618" w:rsidR="00A51EA3" w:rsidRPr="00C75CDD" w:rsidRDefault="00281984" w:rsidP="00E4434F">
            <w:pPr>
              <w:spacing w:after="0" w:line="240" w:lineRule="auto"/>
              <w:jc w:val="both"/>
              <w:rPr>
                <w:lang w:val="ro-RO"/>
              </w:rPr>
            </w:pPr>
            <w:r w:rsidRPr="00C75CDD">
              <w:rPr>
                <w:lang w:val="ro-RO"/>
              </w:rPr>
              <w:t>Identificat cadastral prin IE 431</w:t>
            </w:r>
            <w:r w:rsidR="00C75CDD" w:rsidRPr="00C75CDD">
              <w:rPr>
                <w:lang w:val="ro-RO"/>
              </w:rPr>
              <w:t>33</w:t>
            </w:r>
            <w:r w:rsidRPr="00C75CDD">
              <w:rPr>
                <w:lang w:val="ro-RO"/>
              </w:rPr>
              <w:t>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69F498C" w14:textId="2FAFB279" w:rsidR="00A51EA3" w:rsidRPr="00C75CDD" w:rsidRDefault="00AB7E51" w:rsidP="00E4434F">
            <w:pPr>
              <w:spacing w:after="0" w:line="240" w:lineRule="auto"/>
              <w:jc w:val="center"/>
              <w:rPr>
                <w:lang w:val="ro-RO"/>
              </w:rPr>
            </w:pPr>
            <w:r w:rsidRPr="00C75CDD">
              <w:rPr>
                <w:lang w:val="ro-RO"/>
              </w:rPr>
              <w:t>1882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27D54612" w14:textId="04F1BAD9" w:rsidR="00A51EA3" w:rsidRPr="00C75CDD" w:rsidRDefault="00AB7E51" w:rsidP="00E4434F">
            <w:pPr>
              <w:spacing w:after="0" w:line="240" w:lineRule="auto"/>
              <w:jc w:val="center"/>
              <w:rPr>
                <w:lang w:val="ro-RO"/>
              </w:rPr>
            </w:pPr>
            <w:r w:rsidRPr="00C75CDD">
              <w:rPr>
                <w:lang w:val="ro-RO"/>
              </w:rPr>
              <w:t>48,420</w:t>
            </w:r>
          </w:p>
        </w:tc>
        <w:tc>
          <w:tcPr>
            <w:tcW w:w="1872" w:type="dxa"/>
            <w:shd w:val="clear" w:color="auto" w:fill="auto"/>
            <w:vAlign w:val="center"/>
          </w:tcPr>
          <w:p w14:paraId="1AF05262" w14:textId="77777777" w:rsidR="00AB7E51" w:rsidRPr="00C75CDD" w:rsidRDefault="00AB7E51" w:rsidP="00E4434F">
            <w:pPr>
              <w:spacing w:after="0" w:line="240" w:lineRule="auto"/>
              <w:jc w:val="center"/>
              <w:rPr>
                <w:lang w:val="ro-RO"/>
              </w:rPr>
            </w:pPr>
            <w:r w:rsidRPr="00C75CDD">
              <w:rPr>
                <w:lang w:val="ro-RO"/>
              </w:rPr>
              <w:t>HCL 130/2023</w:t>
            </w:r>
          </w:p>
          <w:p w14:paraId="10954BBA" w14:textId="278A4542" w:rsidR="00AB7E51" w:rsidRPr="00C75CDD" w:rsidRDefault="00AB7E51" w:rsidP="00E4434F">
            <w:pPr>
              <w:spacing w:after="0" w:line="240" w:lineRule="auto"/>
              <w:jc w:val="center"/>
              <w:rPr>
                <w:lang w:val="ro-RO"/>
              </w:rPr>
            </w:pPr>
            <w:r w:rsidRPr="00C75CDD">
              <w:rPr>
                <w:lang w:val="ro-RO"/>
              </w:rPr>
              <w:t>CF 43133</w:t>
            </w:r>
          </w:p>
          <w:p w14:paraId="3DDABEF9" w14:textId="4A86D50B" w:rsidR="00A51EA3" w:rsidRPr="00C75CDD" w:rsidRDefault="00AB7E51" w:rsidP="00E4434F">
            <w:pPr>
              <w:spacing w:after="0" w:line="240" w:lineRule="auto"/>
              <w:jc w:val="center"/>
              <w:rPr>
                <w:lang w:val="ro-RO"/>
              </w:rPr>
            </w:pPr>
            <w:r w:rsidRPr="00C75CDD">
              <w:rPr>
                <w:lang w:val="ro-RO"/>
              </w:rPr>
              <w:t>Câmpulung Moldovenesc</w:t>
            </w:r>
          </w:p>
        </w:tc>
      </w:tr>
      <w:tr w:rsidR="00A51EA3" w:rsidRPr="00D255CC" w14:paraId="5E8B811D" w14:textId="77777777" w:rsidTr="00A51EA3"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7F4E1DC6" w14:textId="53D8D69B" w:rsidR="00A51EA3" w:rsidRPr="001E0563" w:rsidRDefault="00D229AC" w:rsidP="004E5669">
            <w:pPr>
              <w:spacing w:after="0" w:line="276" w:lineRule="auto"/>
              <w:jc w:val="both"/>
              <w:rPr>
                <w:lang w:val="ro-RO"/>
              </w:rPr>
            </w:pPr>
            <w:r w:rsidRPr="001E0563">
              <w:rPr>
                <w:lang w:val="ro-RO"/>
              </w:rPr>
              <w:t>8</w:t>
            </w:r>
            <w:r w:rsidR="001E0563" w:rsidRPr="001E0563">
              <w:rPr>
                <w:lang w:val="ro-RO"/>
              </w:rPr>
              <w:t>4</w:t>
            </w:r>
            <w:r w:rsidR="00A51EA3" w:rsidRPr="001E0563">
              <w:rPr>
                <w:lang w:val="ro-RO"/>
              </w:rPr>
              <w:t>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2D925EB" w14:textId="77777777" w:rsidR="00A51EA3" w:rsidRPr="001E0563" w:rsidRDefault="00A51EA3" w:rsidP="004E5669">
            <w:pPr>
              <w:spacing w:after="0" w:line="276" w:lineRule="auto"/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F90A548" w14:textId="77777777" w:rsidR="00A51EA3" w:rsidRPr="001E0563" w:rsidRDefault="00A51EA3" w:rsidP="004E5669">
            <w:pPr>
              <w:spacing w:after="0" w:line="276" w:lineRule="auto"/>
              <w:jc w:val="center"/>
              <w:rPr>
                <w:lang w:val="ro-RO"/>
              </w:rPr>
            </w:pPr>
            <w:r w:rsidRPr="001E0563">
              <w:rPr>
                <w:lang w:val="ro-RO"/>
              </w:rPr>
              <w:t>Teren</w:t>
            </w:r>
          </w:p>
        </w:tc>
        <w:tc>
          <w:tcPr>
            <w:tcW w:w="7088" w:type="dxa"/>
            <w:shd w:val="clear" w:color="auto" w:fill="auto"/>
          </w:tcPr>
          <w:p w14:paraId="3B2166D7" w14:textId="67A170DC" w:rsidR="00A51EA3" w:rsidRPr="001E0563" w:rsidRDefault="00A51EA3" w:rsidP="00E4434F">
            <w:pPr>
              <w:spacing w:after="0" w:line="240" w:lineRule="auto"/>
              <w:jc w:val="both"/>
              <w:rPr>
                <w:lang w:val="ro-RO"/>
              </w:rPr>
            </w:pPr>
            <w:r w:rsidRPr="001E0563">
              <w:rPr>
                <w:lang w:val="ro-RO"/>
              </w:rPr>
              <w:t xml:space="preserve">Situat în str. </w:t>
            </w:r>
            <w:r w:rsidR="00C75CDD" w:rsidRPr="001E0563">
              <w:rPr>
                <w:lang w:val="ro-RO"/>
              </w:rPr>
              <w:t>Bodea</w:t>
            </w:r>
            <w:r w:rsidRPr="001E0563">
              <w:rPr>
                <w:lang w:val="ro-RO"/>
              </w:rPr>
              <w:t xml:space="preserve"> f.n., în intravilanul municipiului Câmpulung Moldovenesc, în suprafață de </w:t>
            </w:r>
            <w:r w:rsidR="00C75CDD" w:rsidRPr="001E0563">
              <w:rPr>
                <w:lang w:val="ro-RO"/>
              </w:rPr>
              <w:t xml:space="preserve">4819 </w:t>
            </w:r>
            <w:r w:rsidRPr="001E0563">
              <w:rPr>
                <w:lang w:val="ro-RO"/>
              </w:rPr>
              <w:t xml:space="preserve">mp, având categoria de </w:t>
            </w:r>
            <w:r w:rsidR="00C75CDD" w:rsidRPr="001E0563">
              <w:rPr>
                <w:lang w:val="ro-RO"/>
              </w:rPr>
              <w:t>fâneață</w:t>
            </w:r>
            <w:r w:rsidRPr="001E0563">
              <w:rPr>
                <w:lang w:val="ro-RO"/>
              </w:rPr>
              <w:t>.</w:t>
            </w:r>
          </w:p>
          <w:p w14:paraId="0B731BFA" w14:textId="40ADCC61" w:rsidR="00A51EA3" w:rsidRPr="001E0563" w:rsidRDefault="00A51EA3" w:rsidP="00E4434F">
            <w:pPr>
              <w:spacing w:after="0" w:line="240" w:lineRule="auto"/>
              <w:jc w:val="both"/>
              <w:rPr>
                <w:lang w:val="ro-RO"/>
              </w:rPr>
            </w:pPr>
            <w:r w:rsidRPr="001E0563">
              <w:rPr>
                <w:lang w:val="ro-RO"/>
              </w:rPr>
              <w:t xml:space="preserve">Vecinătăți: N – proprietate privată, str. </w:t>
            </w:r>
            <w:r w:rsidR="006D487F" w:rsidRPr="001E0563">
              <w:rPr>
                <w:lang w:val="ro-RO"/>
              </w:rPr>
              <w:t>Bodea</w:t>
            </w:r>
            <w:r w:rsidRPr="001E0563">
              <w:rPr>
                <w:lang w:val="ro-RO"/>
              </w:rPr>
              <w:t xml:space="preserve">; E – proprietate privată; S – </w:t>
            </w:r>
            <w:r w:rsidR="001E0563" w:rsidRPr="001E0563">
              <w:rPr>
                <w:lang w:val="ro-RO"/>
              </w:rPr>
              <w:t>str. Bodea</w:t>
            </w:r>
            <w:r w:rsidRPr="001E0563">
              <w:rPr>
                <w:lang w:val="ro-RO"/>
              </w:rPr>
              <w:t>; V –</w:t>
            </w:r>
            <w:r w:rsidR="001E0563" w:rsidRPr="001E0563">
              <w:rPr>
                <w:lang w:val="ro-RO"/>
              </w:rPr>
              <w:t xml:space="preserve"> </w:t>
            </w:r>
            <w:r w:rsidRPr="001E0563">
              <w:rPr>
                <w:lang w:val="ro-RO"/>
              </w:rPr>
              <w:t xml:space="preserve">str. </w:t>
            </w:r>
            <w:r w:rsidR="001E0563" w:rsidRPr="001E0563">
              <w:rPr>
                <w:lang w:val="ro-RO"/>
              </w:rPr>
              <w:t>Bodea</w:t>
            </w:r>
            <w:r w:rsidRPr="001E0563">
              <w:rPr>
                <w:lang w:val="ro-RO"/>
              </w:rPr>
              <w:t>.</w:t>
            </w:r>
          </w:p>
          <w:p w14:paraId="5A04FF70" w14:textId="280BA211" w:rsidR="00A51EA3" w:rsidRPr="001E0563" w:rsidRDefault="00A51EA3" w:rsidP="00E4434F">
            <w:pPr>
              <w:spacing w:after="0" w:line="240" w:lineRule="auto"/>
              <w:jc w:val="both"/>
              <w:rPr>
                <w:lang w:val="ro-RO"/>
              </w:rPr>
            </w:pPr>
            <w:r w:rsidRPr="001E0563">
              <w:rPr>
                <w:lang w:val="ro-RO"/>
              </w:rPr>
              <w:t xml:space="preserve">Identificat cadastral prin IE </w:t>
            </w:r>
            <w:r w:rsidR="001E0563" w:rsidRPr="001E0563">
              <w:rPr>
                <w:lang w:val="ro-RO"/>
              </w:rPr>
              <w:t>43134</w:t>
            </w:r>
            <w:r w:rsidRPr="001E0563">
              <w:rPr>
                <w:lang w:val="ro-RO"/>
              </w:rPr>
              <w:t>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CC85FAE" w14:textId="69CE2250" w:rsidR="00A51EA3" w:rsidRPr="001E0563" w:rsidRDefault="00C75CDD" w:rsidP="00E4434F">
            <w:pPr>
              <w:spacing w:after="0" w:line="240" w:lineRule="auto"/>
              <w:jc w:val="center"/>
              <w:rPr>
                <w:lang w:val="ro-RO"/>
              </w:rPr>
            </w:pPr>
            <w:r w:rsidRPr="001E0563">
              <w:rPr>
                <w:lang w:val="ro-RO"/>
              </w:rPr>
              <w:t>1882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7E0B5094" w14:textId="0358748A" w:rsidR="00A51EA3" w:rsidRPr="001E0563" w:rsidRDefault="00C75CDD" w:rsidP="00E4434F">
            <w:pPr>
              <w:spacing w:after="0" w:line="240" w:lineRule="auto"/>
              <w:jc w:val="center"/>
              <w:rPr>
                <w:lang w:val="ro-RO"/>
              </w:rPr>
            </w:pPr>
            <w:r w:rsidRPr="001E0563">
              <w:rPr>
                <w:lang w:val="ro-RO"/>
              </w:rPr>
              <w:t>57,828</w:t>
            </w:r>
          </w:p>
        </w:tc>
        <w:tc>
          <w:tcPr>
            <w:tcW w:w="1872" w:type="dxa"/>
            <w:shd w:val="clear" w:color="auto" w:fill="auto"/>
            <w:vAlign w:val="center"/>
          </w:tcPr>
          <w:p w14:paraId="48CA00A0" w14:textId="77777777" w:rsidR="001E0563" w:rsidRPr="001E0563" w:rsidRDefault="001E0563" w:rsidP="00E4434F">
            <w:pPr>
              <w:spacing w:after="0" w:line="240" w:lineRule="auto"/>
              <w:jc w:val="center"/>
              <w:rPr>
                <w:lang w:val="ro-RO"/>
              </w:rPr>
            </w:pPr>
            <w:r w:rsidRPr="001E0563">
              <w:rPr>
                <w:lang w:val="ro-RO"/>
              </w:rPr>
              <w:t>HCL 130/2023</w:t>
            </w:r>
          </w:p>
          <w:p w14:paraId="2DB66627" w14:textId="3F01E62D" w:rsidR="00A51EA3" w:rsidRPr="001E0563" w:rsidRDefault="00A51EA3" w:rsidP="00E4434F">
            <w:pPr>
              <w:spacing w:after="0" w:line="240" w:lineRule="auto"/>
              <w:jc w:val="center"/>
              <w:rPr>
                <w:lang w:val="ro-RO"/>
              </w:rPr>
            </w:pPr>
            <w:r w:rsidRPr="001E0563">
              <w:rPr>
                <w:lang w:val="ro-RO"/>
              </w:rPr>
              <w:t xml:space="preserve">CF </w:t>
            </w:r>
            <w:r w:rsidR="001E0563" w:rsidRPr="001E0563">
              <w:rPr>
                <w:lang w:val="ro-RO"/>
              </w:rPr>
              <w:t>43134</w:t>
            </w:r>
          </w:p>
          <w:p w14:paraId="4979BE6F" w14:textId="77777777" w:rsidR="00A51EA3" w:rsidRPr="001E0563" w:rsidRDefault="00A51EA3" w:rsidP="00E4434F">
            <w:pPr>
              <w:spacing w:after="0" w:line="240" w:lineRule="auto"/>
              <w:jc w:val="center"/>
              <w:rPr>
                <w:lang w:val="ro-RO"/>
              </w:rPr>
            </w:pPr>
            <w:r w:rsidRPr="001E0563">
              <w:rPr>
                <w:lang w:val="ro-RO"/>
              </w:rPr>
              <w:t>Câmpulung Moldovenesc</w:t>
            </w:r>
          </w:p>
        </w:tc>
      </w:tr>
      <w:tr w:rsidR="00691B3B" w:rsidRPr="00D255CC" w14:paraId="116DEC7C" w14:textId="77777777" w:rsidTr="00CA4550"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28E518BE" w14:textId="478E0BD2" w:rsidR="00691B3B" w:rsidRPr="00B566DF" w:rsidRDefault="00691B3B" w:rsidP="00691B3B">
            <w:pPr>
              <w:spacing w:after="0" w:line="276" w:lineRule="auto"/>
              <w:jc w:val="both"/>
              <w:rPr>
                <w:color w:val="FF0000"/>
                <w:lang w:val="ro-RO"/>
              </w:rPr>
            </w:pPr>
            <w:r>
              <w:rPr>
                <w:lang w:val="ro-RO"/>
              </w:rPr>
              <w:t>85.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7F2F761" w14:textId="77777777" w:rsidR="00691B3B" w:rsidRPr="00B566DF" w:rsidRDefault="00691B3B" w:rsidP="00691B3B">
            <w:pPr>
              <w:spacing w:after="0" w:line="276" w:lineRule="auto"/>
              <w:jc w:val="center"/>
              <w:rPr>
                <w:color w:val="FF000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F093395" w14:textId="49767954" w:rsidR="00691B3B" w:rsidRPr="00B566DF" w:rsidRDefault="00691B3B" w:rsidP="00691B3B">
            <w:pPr>
              <w:spacing w:after="0" w:line="276" w:lineRule="auto"/>
              <w:jc w:val="center"/>
              <w:rPr>
                <w:color w:val="FF0000"/>
                <w:lang w:val="ro-RO"/>
              </w:rPr>
            </w:pPr>
            <w:r>
              <w:rPr>
                <w:lang w:val="ro-RO"/>
              </w:rPr>
              <w:t>Clădire (Apartament)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61195E29" w14:textId="17716CBA" w:rsidR="00691B3B" w:rsidRDefault="00691B3B" w:rsidP="00E4434F">
            <w:pPr>
              <w:spacing w:after="0" w:line="240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 xml:space="preserve">Apartament situat în str. Molidului nr. 9A, </w:t>
            </w:r>
            <w:r w:rsidR="00764A97">
              <w:rPr>
                <w:lang w:val="ro-RO"/>
              </w:rPr>
              <w:t xml:space="preserve">bloc 8,  sc. A, etaj 3, </w:t>
            </w:r>
            <w:r>
              <w:rPr>
                <w:lang w:val="ro-RO"/>
              </w:rPr>
              <w:t xml:space="preserve">ap. </w:t>
            </w:r>
            <w:r w:rsidR="00764A97">
              <w:rPr>
                <w:lang w:val="ro-RO"/>
              </w:rPr>
              <w:t>9</w:t>
            </w:r>
            <w:r>
              <w:rPr>
                <w:lang w:val="ro-RO"/>
              </w:rPr>
              <w:t xml:space="preserve">, în intravilanul municipiului Câmpulung Moldovenesc, compus din </w:t>
            </w:r>
            <w:r w:rsidR="00DA7A46">
              <w:rPr>
                <w:lang w:val="ro-RO"/>
              </w:rPr>
              <w:t>două</w:t>
            </w:r>
            <w:r>
              <w:rPr>
                <w:lang w:val="ro-RO"/>
              </w:rPr>
              <w:t xml:space="preserve"> camer</w:t>
            </w:r>
            <w:r w:rsidR="00DA7A46">
              <w:rPr>
                <w:lang w:val="ro-RO"/>
              </w:rPr>
              <w:t>e</w:t>
            </w:r>
            <w:r>
              <w:rPr>
                <w:lang w:val="ro-RO"/>
              </w:rPr>
              <w:t xml:space="preserve"> și dependințe, notate în plan cu nr. </w:t>
            </w:r>
            <w:r w:rsidR="00DA7A46">
              <w:rPr>
                <w:lang w:val="ro-RO"/>
              </w:rPr>
              <w:t>66</w:t>
            </w:r>
            <w:r>
              <w:rPr>
                <w:lang w:val="ro-RO"/>
              </w:rPr>
              <w:t>-</w:t>
            </w:r>
            <w:r w:rsidR="00DA7A46">
              <w:rPr>
                <w:lang w:val="ro-RO"/>
              </w:rPr>
              <w:t>73</w:t>
            </w:r>
            <w:r>
              <w:rPr>
                <w:lang w:val="ro-RO"/>
              </w:rPr>
              <w:t>, cu o suprafață utilă a apartamentului de 49 mp și o suprafață utilă a dependinței 3,93 mp.</w:t>
            </w:r>
          </w:p>
          <w:p w14:paraId="7A712FF6" w14:textId="6CA6190E" w:rsidR="00691B3B" w:rsidRPr="00B566DF" w:rsidRDefault="00691B3B" w:rsidP="00E4434F">
            <w:pPr>
              <w:spacing w:after="0" w:line="240" w:lineRule="auto"/>
              <w:rPr>
                <w:color w:val="FF0000"/>
                <w:lang w:val="ro-RO"/>
              </w:rPr>
            </w:pPr>
            <w:r>
              <w:rPr>
                <w:lang w:val="ro-RO"/>
              </w:rPr>
              <w:t xml:space="preserve">Identificat cadastral prin IE </w:t>
            </w:r>
            <w:r w:rsidR="0007096F">
              <w:rPr>
                <w:lang w:val="ro-RO"/>
              </w:rPr>
              <w:t>30052</w:t>
            </w:r>
            <w:r>
              <w:rPr>
                <w:lang w:val="ro-RO"/>
              </w:rPr>
              <w:t>-C1-U1</w:t>
            </w:r>
            <w:r w:rsidR="0007096F">
              <w:rPr>
                <w:lang w:val="ro-RO"/>
              </w:rPr>
              <w:t>9</w:t>
            </w:r>
            <w:r>
              <w:rPr>
                <w:lang w:val="ro-RO"/>
              </w:rPr>
              <w:t>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349FC55" w14:textId="2D7B8B60" w:rsidR="00691B3B" w:rsidRPr="00B566DF" w:rsidRDefault="00691B3B" w:rsidP="00E4434F">
            <w:pPr>
              <w:spacing w:after="0" w:line="240" w:lineRule="auto"/>
              <w:jc w:val="center"/>
              <w:rPr>
                <w:color w:val="FF0000"/>
                <w:lang w:val="ro-RO"/>
              </w:rPr>
            </w:pPr>
            <w:r w:rsidRPr="0007096F">
              <w:rPr>
                <w:lang w:val="ro-RO"/>
              </w:rPr>
              <w:t>202</w:t>
            </w:r>
            <w:r w:rsidR="0007096F" w:rsidRPr="0007096F">
              <w:rPr>
                <w:lang w:val="ro-RO"/>
              </w:rPr>
              <w:t>2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28622E69" w14:textId="364CC539" w:rsidR="00691B3B" w:rsidRPr="00B566DF" w:rsidRDefault="0007096F" w:rsidP="00E4434F">
            <w:pPr>
              <w:spacing w:after="0" w:line="240" w:lineRule="auto"/>
              <w:jc w:val="center"/>
              <w:rPr>
                <w:color w:val="FF0000"/>
                <w:lang w:val="ro-RO"/>
              </w:rPr>
            </w:pPr>
            <w:r>
              <w:rPr>
                <w:lang w:val="ro-RO"/>
              </w:rPr>
              <w:t>96,786</w:t>
            </w:r>
          </w:p>
        </w:tc>
        <w:tc>
          <w:tcPr>
            <w:tcW w:w="1872" w:type="dxa"/>
            <w:shd w:val="clear" w:color="auto" w:fill="auto"/>
            <w:vAlign w:val="center"/>
          </w:tcPr>
          <w:p w14:paraId="0266E792" w14:textId="10C02487" w:rsidR="00691B3B" w:rsidRDefault="00691B3B" w:rsidP="00E4434F">
            <w:pPr>
              <w:spacing w:after="0" w:line="240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 xml:space="preserve">Certificat </w:t>
            </w:r>
            <w:r w:rsidR="00DA7A46">
              <w:rPr>
                <w:lang w:val="ro-RO"/>
              </w:rPr>
              <w:t>vacanță succesorală</w:t>
            </w:r>
            <w:r>
              <w:rPr>
                <w:lang w:val="ro-RO"/>
              </w:rPr>
              <w:t xml:space="preserve"> nr. </w:t>
            </w:r>
            <w:r w:rsidR="00DA7A46">
              <w:rPr>
                <w:lang w:val="ro-RO"/>
              </w:rPr>
              <w:t>32</w:t>
            </w:r>
            <w:r>
              <w:rPr>
                <w:lang w:val="ro-RO"/>
              </w:rPr>
              <w:t>/202</w:t>
            </w:r>
            <w:r w:rsidR="00DA7A46">
              <w:rPr>
                <w:lang w:val="ro-RO"/>
              </w:rPr>
              <w:t>2</w:t>
            </w:r>
          </w:p>
          <w:p w14:paraId="40CE873C" w14:textId="6AFE611E" w:rsidR="00691B3B" w:rsidRDefault="00691B3B" w:rsidP="00E4434F">
            <w:pPr>
              <w:spacing w:after="0" w:line="240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 xml:space="preserve">CF </w:t>
            </w:r>
            <w:r w:rsidR="00DA7A46">
              <w:rPr>
                <w:lang w:val="ro-RO"/>
              </w:rPr>
              <w:t>30052</w:t>
            </w:r>
            <w:r>
              <w:rPr>
                <w:lang w:val="ro-RO"/>
              </w:rPr>
              <w:t>-C1-U1</w:t>
            </w:r>
            <w:r w:rsidR="00DA7A46">
              <w:rPr>
                <w:lang w:val="ro-RO"/>
              </w:rPr>
              <w:t>9</w:t>
            </w:r>
          </w:p>
          <w:p w14:paraId="0B6088D4" w14:textId="4E26CF4E" w:rsidR="00691B3B" w:rsidRPr="00B566DF" w:rsidRDefault="00691B3B" w:rsidP="00E4434F">
            <w:pPr>
              <w:spacing w:after="0" w:line="240" w:lineRule="auto"/>
              <w:jc w:val="center"/>
              <w:rPr>
                <w:color w:val="FF0000"/>
                <w:lang w:val="ro-RO"/>
              </w:rPr>
            </w:pPr>
            <w:r>
              <w:rPr>
                <w:lang w:val="ro-RO"/>
              </w:rPr>
              <w:t>Câmpulung Moldovenesc</w:t>
            </w:r>
          </w:p>
        </w:tc>
      </w:tr>
      <w:tr w:rsidR="00A51EA3" w:rsidRPr="00D255CC" w14:paraId="2BB39980" w14:textId="77777777" w:rsidTr="00A51EA3"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4115FEC1" w14:textId="78070B6F" w:rsidR="00A51EA3" w:rsidRPr="00B566DF" w:rsidRDefault="0007096F" w:rsidP="004E5669">
            <w:pPr>
              <w:spacing w:after="0" w:line="276" w:lineRule="auto"/>
              <w:jc w:val="both"/>
              <w:rPr>
                <w:color w:val="FF0000"/>
                <w:lang w:val="ro-RO"/>
              </w:rPr>
            </w:pPr>
            <w:r w:rsidRPr="00A770F8">
              <w:rPr>
                <w:lang w:val="ro-RO"/>
              </w:rPr>
              <w:t xml:space="preserve">86.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3DB0450" w14:textId="77777777" w:rsidR="00A51EA3" w:rsidRPr="00B566DF" w:rsidRDefault="00A51EA3" w:rsidP="004E5669">
            <w:pPr>
              <w:spacing w:after="0" w:line="276" w:lineRule="auto"/>
              <w:jc w:val="center"/>
              <w:rPr>
                <w:color w:val="FF000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4412E82" w14:textId="7E47646D" w:rsidR="00A51EA3" w:rsidRPr="00B566DF" w:rsidRDefault="0007096F" w:rsidP="004E5669">
            <w:pPr>
              <w:spacing w:after="0" w:line="276" w:lineRule="auto"/>
              <w:jc w:val="center"/>
              <w:rPr>
                <w:color w:val="FF0000"/>
                <w:lang w:val="ro-RO"/>
              </w:rPr>
            </w:pPr>
            <w:r w:rsidRPr="001E0563">
              <w:rPr>
                <w:lang w:val="ro-RO"/>
              </w:rPr>
              <w:t>Teren</w:t>
            </w:r>
          </w:p>
        </w:tc>
        <w:tc>
          <w:tcPr>
            <w:tcW w:w="7088" w:type="dxa"/>
            <w:shd w:val="clear" w:color="auto" w:fill="auto"/>
          </w:tcPr>
          <w:p w14:paraId="2C952185" w14:textId="3C6B263B" w:rsidR="0007096F" w:rsidRPr="001E0563" w:rsidRDefault="0007096F" w:rsidP="00E4434F">
            <w:pPr>
              <w:spacing w:after="0" w:line="240" w:lineRule="auto"/>
              <w:jc w:val="both"/>
              <w:rPr>
                <w:lang w:val="ro-RO"/>
              </w:rPr>
            </w:pPr>
            <w:r w:rsidRPr="001E0563">
              <w:rPr>
                <w:lang w:val="ro-RO"/>
              </w:rPr>
              <w:t xml:space="preserve">Situat în str. </w:t>
            </w:r>
            <w:r w:rsidR="00A770F8">
              <w:rPr>
                <w:lang w:val="ro-RO"/>
              </w:rPr>
              <w:t>Pârâul Morii</w:t>
            </w:r>
            <w:r w:rsidRPr="001E0563">
              <w:rPr>
                <w:lang w:val="ro-RO"/>
              </w:rPr>
              <w:t xml:space="preserve"> f.n., în intravilanul municipiului Câmpulung Moldovenesc, în suprafață de </w:t>
            </w:r>
            <w:r w:rsidR="00A770F8">
              <w:rPr>
                <w:lang w:val="ro-RO"/>
              </w:rPr>
              <w:t>3</w:t>
            </w:r>
            <w:r w:rsidRPr="001E0563">
              <w:rPr>
                <w:lang w:val="ro-RO"/>
              </w:rPr>
              <w:t>19 mp, având categoria de fâneață.</w:t>
            </w:r>
          </w:p>
          <w:p w14:paraId="7033B079" w14:textId="6A19628E" w:rsidR="0007096F" w:rsidRPr="001E0563" w:rsidRDefault="0007096F" w:rsidP="00E4434F">
            <w:pPr>
              <w:spacing w:after="0" w:line="240" w:lineRule="auto"/>
              <w:jc w:val="both"/>
              <w:rPr>
                <w:lang w:val="ro-RO"/>
              </w:rPr>
            </w:pPr>
            <w:r w:rsidRPr="001E0563">
              <w:rPr>
                <w:lang w:val="ro-RO"/>
              </w:rPr>
              <w:t xml:space="preserve">Vecinătăți: N – proprietate privată; E – proprietate privată; S – </w:t>
            </w:r>
            <w:r w:rsidR="00A770F8">
              <w:rPr>
                <w:lang w:val="ro-RO"/>
              </w:rPr>
              <w:t>drum vicinal</w:t>
            </w:r>
            <w:r w:rsidRPr="001E0563">
              <w:rPr>
                <w:lang w:val="ro-RO"/>
              </w:rPr>
              <w:t xml:space="preserve">; V – </w:t>
            </w:r>
            <w:r w:rsidR="00A770F8">
              <w:rPr>
                <w:lang w:val="ro-RO"/>
              </w:rPr>
              <w:t>proprietate privată</w:t>
            </w:r>
            <w:r w:rsidRPr="001E0563">
              <w:rPr>
                <w:lang w:val="ro-RO"/>
              </w:rPr>
              <w:t>.</w:t>
            </w:r>
          </w:p>
          <w:p w14:paraId="047F22B0" w14:textId="6481F5E2" w:rsidR="00A51EA3" w:rsidRPr="00B566DF" w:rsidRDefault="0007096F" w:rsidP="00E4434F">
            <w:pPr>
              <w:spacing w:after="0" w:line="240" w:lineRule="auto"/>
              <w:jc w:val="both"/>
              <w:rPr>
                <w:color w:val="FF0000"/>
                <w:lang w:val="ro-RO"/>
              </w:rPr>
            </w:pPr>
            <w:r w:rsidRPr="001E0563">
              <w:rPr>
                <w:lang w:val="ro-RO"/>
              </w:rPr>
              <w:t xml:space="preserve">Identificat cadastral prin IE </w:t>
            </w:r>
            <w:r w:rsidR="00A770F8">
              <w:rPr>
                <w:lang w:val="ro-RO"/>
              </w:rPr>
              <w:t>42930</w:t>
            </w:r>
            <w:r w:rsidRPr="001E0563">
              <w:rPr>
                <w:lang w:val="ro-RO"/>
              </w:rPr>
              <w:t>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C626D44" w14:textId="03ABC225" w:rsidR="00A51EA3" w:rsidRPr="00A770F8" w:rsidRDefault="00A770F8" w:rsidP="00E4434F">
            <w:pPr>
              <w:spacing w:after="0" w:line="240" w:lineRule="auto"/>
              <w:jc w:val="center"/>
              <w:rPr>
                <w:lang w:val="ro-RO"/>
              </w:rPr>
            </w:pPr>
            <w:r w:rsidRPr="00A770F8">
              <w:rPr>
                <w:lang w:val="ro-RO"/>
              </w:rPr>
              <w:t>1873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07068D71" w14:textId="6CBA9362" w:rsidR="00A51EA3" w:rsidRPr="00A770F8" w:rsidRDefault="00A770F8" w:rsidP="00E4434F">
            <w:pPr>
              <w:spacing w:after="0" w:line="240" w:lineRule="auto"/>
              <w:jc w:val="center"/>
              <w:rPr>
                <w:lang w:val="ro-RO"/>
              </w:rPr>
            </w:pPr>
            <w:r w:rsidRPr="00A770F8">
              <w:rPr>
                <w:lang w:val="ro-RO"/>
              </w:rPr>
              <w:t>3,828</w:t>
            </w:r>
          </w:p>
        </w:tc>
        <w:tc>
          <w:tcPr>
            <w:tcW w:w="1872" w:type="dxa"/>
            <w:shd w:val="clear" w:color="auto" w:fill="auto"/>
            <w:vAlign w:val="center"/>
          </w:tcPr>
          <w:p w14:paraId="11053F35" w14:textId="6C53B49B" w:rsidR="00A770F8" w:rsidRPr="001E0563" w:rsidRDefault="00A770F8" w:rsidP="00E4434F">
            <w:pPr>
              <w:spacing w:after="0" w:line="240" w:lineRule="auto"/>
              <w:jc w:val="center"/>
              <w:rPr>
                <w:lang w:val="ro-RO"/>
              </w:rPr>
            </w:pPr>
            <w:r w:rsidRPr="001E0563">
              <w:rPr>
                <w:lang w:val="ro-RO"/>
              </w:rPr>
              <w:t xml:space="preserve">HCL </w:t>
            </w:r>
            <w:r>
              <w:rPr>
                <w:lang w:val="ro-RO"/>
              </w:rPr>
              <w:t>93</w:t>
            </w:r>
            <w:r w:rsidRPr="001E0563">
              <w:rPr>
                <w:lang w:val="ro-RO"/>
              </w:rPr>
              <w:t>/2023</w:t>
            </w:r>
          </w:p>
          <w:p w14:paraId="115684BC" w14:textId="29C811D0" w:rsidR="00A770F8" w:rsidRPr="001E0563" w:rsidRDefault="00A770F8" w:rsidP="00E4434F">
            <w:pPr>
              <w:spacing w:after="0" w:line="240" w:lineRule="auto"/>
              <w:jc w:val="center"/>
              <w:rPr>
                <w:lang w:val="ro-RO"/>
              </w:rPr>
            </w:pPr>
            <w:r w:rsidRPr="001E0563">
              <w:rPr>
                <w:lang w:val="ro-RO"/>
              </w:rPr>
              <w:t xml:space="preserve">CF </w:t>
            </w:r>
            <w:r>
              <w:rPr>
                <w:lang w:val="ro-RO"/>
              </w:rPr>
              <w:t>42930</w:t>
            </w:r>
          </w:p>
          <w:p w14:paraId="69598E43" w14:textId="3F2EE7C7" w:rsidR="00A51EA3" w:rsidRPr="00B566DF" w:rsidRDefault="00A770F8" w:rsidP="00E4434F">
            <w:pPr>
              <w:spacing w:after="0" w:line="240" w:lineRule="auto"/>
              <w:jc w:val="center"/>
              <w:rPr>
                <w:color w:val="FF0000"/>
                <w:lang w:val="ro-RO"/>
              </w:rPr>
            </w:pPr>
            <w:r w:rsidRPr="001E0563">
              <w:rPr>
                <w:lang w:val="ro-RO"/>
              </w:rPr>
              <w:t>Câmpulung Moldovenesc</w:t>
            </w:r>
          </w:p>
        </w:tc>
      </w:tr>
      <w:tr w:rsidR="00B573AF" w:rsidRPr="00D255CC" w14:paraId="3191244A" w14:textId="77777777" w:rsidTr="00A51EA3"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24149254" w14:textId="3B3BC447" w:rsidR="00B573AF" w:rsidRPr="00B566DF" w:rsidRDefault="00B573AF" w:rsidP="00B573AF">
            <w:pPr>
              <w:spacing w:after="0" w:line="276" w:lineRule="auto"/>
              <w:jc w:val="both"/>
              <w:rPr>
                <w:color w:val="FF0000"/>
                <w:lang w:val="ro-RO"/>
              </w:rPr>
            </w:pPr>
            <w:r w:rsidRPr="00B573AF">
              <w:rPr>
                <w:lang w:val="ro-RO"/>
              </w:rPr>
              <w:t xml:space="preserve">87.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43E574A" w14:textId="77777777" w:rsidR="00B573AF" w:rsidRPr="00B566DF" w:rsidRDefault="00B573AF" w:rsidP="00B573AF">
            <w:pPr>
              <w:spacing w:after="0" w:line="276" w:lineRule="auto"/>
              <w:jc w:val="center"/>
              <w:rPr>
                <w:color w:val="FF000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6A78342" w14:textId="517F4291" w:rsidR="00B573AF" w:rsidRPr="00B566DF" w:rsidRDefault="00B573AF" w:rsidP="00B573AF">
            <w:pPr>
              <w:spacing w:after="0" w:line="276" w:lineRule="auto"/>
              <w:jc w:val="center"/>
              <w:rPr>
                <w:color w:val="FF0000"/>
                <w:lang w:val="ro-RO"/>
              </w:rPr>
            </w:pPr>
            <w:r w:rsidRPr="001E0563">
              <w:rPr>
                <w:lang w:val="ro-RO"/>
              </w:rPr>
              <w:t>Teren</w:t>
            </w:r>
          </w:p>
        </w:tc>
        <w:tc>
          <w:tcPr>
            <w:tcW w:w="7088" w:type="dxa"/>
            <w:shd w:val="clear" w:color="auto" w:fill="auto"/>
          </w:tcPr>
          <w:p w14:paraId="1A29891F" w14:textId="56DA7732" w:rsidR="00B573AF" w:rsidRPr="001E0563" w:rsidRDefault="00B573AF" w:rsidP="00E4434F">
            <w:pPr>
              <w:spacing w:after="0" w:line="240" w:lineRule="auto"/>
              <w:jc w:val="both"/>
              <w:rPr>
                <w:lang w:val="ro-RO"/>
              </w:rPr>
            </w:pPr>
            <w:r w:rsidRPr="001E0563">
              <w:rPr>
                <w:lang w:val="ro-RO"/>
              </w:rPr>
              <w:t xml:space="preserve">Situat în str. </w:t>
            </w:r>
            <w:r>
              <w:rPr>
                <w:lang w:val="ro-RO"/>
              </w:rPr>
              <w:t>Mioriței</w:t>
            </w:r>
            <w:r w:rsidRPr="001E0563">
              <w:rPr>
                <w:lang w:val="ro-RO"/>
              </w:rPr>
              <w:t xml:space="preserve"> f.n., în intravilanul municipiului Câmpulung Moldovenesc, în suprafață de </w:t>
            </w:r>
            <w:r>
              <w:rPr>
                <w:lang w:val="ro-RO"/>
              </w:rPr>
              <w:t>9287</w:t>
            </w:r>
            <w:r w:rsidRPr="001E0563">
              <w:rPr>
                <w:lang w:val="ro-RO"/>
              </w:rPr>
              <w:t xml:space="preserve"> mp, având categoria de fâneață.</w:t>
            </w:r>
          </w:p>
          <w:p w14:paraId="467E38F0" w14:textId="6E21E8BB" w:rsidR="00B573AF" w:rsidRPr="001E0563" w:rsidRDefault="00B573AF" w:rsidP="00E4434F">
            <w:pPr>
              <w:spacing w:after="0" w:line="240" w:lineRule="auto"/>
              <w:jc w:val="both"/>
              <w:rPr>
                <w:lang w:val="ro-RO"/>
              </w:rPr>
            </w:pPr>
            <w:r w:rsidRPr="001E0563">
              <w:rPr>
                <w:lang w:val="ro-RO"/>
              </w:rPr>
              <w:t xml:space="preserve">Vecinătăți: N – proprietate privată; E – proprietate privată; S – municipiul Câmpulung Moldovenesc; V – </w:t>
            </w:r>
            <w:r>
              <w:rPr>
                <w:lang w:val="ro-RO"/>
              </w:rPr>
              <w:t>pârâu</w:t>
            </w:r>
            <w:r w:rsidRPr="001E0563">
              <w:rPr>
                <w:lang w:val="ro-RO"/>
              </w:rPr>
              <w:t>.</w:t>
            </w:r>
          </w:p>
          <w:p w14:paraId="5D67174D" w14:textId="2F985778" w:rsidR="00B573AF" w:rsidRPr="00B566DF" w:rsidRDefault="00B573AF" w:rsidP="00E4434F">
            <w:pPr>
              <w:spacing w:after="0" w:line="240" w:lineRule="auto"/>
              <w:jc w:val="both"/>
              <w:rPr>
                <w:color w:val="FF0000"/>
                <w:lang w:val="ro-RO"/>
              </w:rPr>
            </w:pPr>
            <w:r w:rsidRPr="001E0563">
              <w:rPr>
                <w:lang w:val="ro-RO"/>
              </w:rPr>
              <w:t xml:space="preserve">Identificat cadastral prin IE </w:t>
            </w:r>
            <w:r>
              <w:rPr>
                <w:lang w:val="ro-RO"/>
              </w:rPr>
              <w:t>42906</w:t>
            </w:r>
            <w:r w:rsidRPr="001E0563">
              <w:rPr>
                <w:lang w:val="ro-RO"/>
              </w:rPr>
              <w:t>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6F5BF09" w14:textId="2E341D3C" w:rsidR="00B573AF" w:rsidRPr="00B566DF" w:rsidRDefault="00B573AF" w:rsidP="00E4434F">
            <w:pPr>
              <w:spacing w:after="0" w:line="240" w:lineRule="auto"/>
              <w:jc w:val="center"/>
              <w:rPr>
                <w:color w:val="FF0000"/>
                <w:lang w:val="ro-RO"/>
              </w:rPr>
            </w:pPr>
            <w:r w:rsidRPr="00A770F8">
              <w:rPr>
                <w:lang w:val="ro-RO"/>
              </w:rPr>
              <w:t>18</w:t>
            </w:r>
            <w:r>
              <w:rPr>
                <w:lang w:val="ro-RO"/>
              </w:rPr>
              <w:t>82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2CAEA2D9" w14:textId="52795A47" w:rsidR="00B573AF" w:rsidRPr="00B566DF" w:rsidRDefault="00B573AF" w:rsidP="00E4434F">
            <w:pPr>
              <w:spacing w:after="0" w:line="240" w:lineRule="auto"/>
              <w:jc w:val="center"/>
              <w:rPr>
                <w:color w:val="FF0000"/>
                <w:lang w:val="ro-RO"/>
              </w:rPr>
            </w:pPr>
            <w:r>
              <w:rPr>
                <w:lang w:val="ro-RO"/>
              </w:rPr>
              <w:t>111</w:t>
            </w:r>
            <w:r w:rsidRPr="00A770F8">
              <w:rPr>
                <w:lang w:val="ro-RO"/>
              </w:rPr>
              <w:t>,</w:t>
            </w:r>
            <w:r>
              <w:rPr>
                <w:lang w:val="ro-RO"/>
              </w:rPr>
              <w:t>444</w:t>
            </w:r>
          </w:p>
        </w:tc>
        <w:tc>
          <w:tcPr>
            <w:tcW w:w="1872" w:type="dxa"/>
            <w:shd w:val="clear" w:color="auto" w:fill="auto"/>
            <w:vAlign w:val="center"/>
          </w:tcPr>
          <w:p w14:paraId="1F7303F2" w14:textId="77777777" w:rsidR="00B573AF" w:rsidRPr="001E0563" w:rsidRDefault="00B573AF" w:rsidP="00E4434F">
            <w:pPr>
              <w:spacing w:after="0" w:line="240" w:lineRule="auto"/>
              <w:jc w:val="center"/>
              <w:rPr>
                <w:lang w:val="ro-RO"/>
              </w:rPr>
            </w:pPr>
            <w:r w:rsidRPr="001E0563">
              <w:rPr>
                <w:lang w:val="ro-RO"/>
              </w:rPr>
              <w:t xml:space="preserve">HCL </w:t>
            </w:r>
            <w:r>
              <w:rPr>
                <w:lang w:val="ro-RO"/>
              </w:rPr>
              <w:t>93</w:t>
            </w:r>
            <w:r w:rsidRPr="001E0563">
              <w:rPr>
                <w:lang w:val="ro-RO"/>
              </w:rPr>
              <w:t>/2023</w:t>
            </w:r>
          </w:p>
          <w:p w14:paraId="1A6B2805" w14:textId="1C67F969" w:rsidR="00B573AF" w:rsidRPr="001E0563" w:rsidRDefault="00B573AF" w:rsidP="00E4434F">
            <w:pPr>
              <w:spacing w:after="0" w:line="240" w:lineRule="auto"/>
              <w:jc w:val="center"/>
              <w:rPr>
                <w:lang w:val="ro-RO"/>
              </w:rPr>
            </w:pPr>
            <w:r w:rsidRPr="001E0563">
              <w:rPr>
                <w:lang w:val="ro-RO"/>
              </w:rPr>
              <w:t xml:space="preserve">CF </w:t>
            </w:r>
            <w:r>
              <w:rPr>
                <w:lang w:val="ro-RO"/>
              </w:rPr>
              <w:t>429</w:t>
            </w:r>
            <w:r w:rsidR="00911042">
              <w:rPr>
                <w:lang w:val="ro-RO"/>
              </w:rPr>
              <w:t>06</w:t>
            </w:r>
          </w:p>
          <w:p w14:paraId="549D4C9E" w14:textId="1BEAF7C6" w:rsidR="00B573AF" w:rsidRPr="00B566DF" w:rsidRDefault="00B573AF" w:rsidP="00E4434F">
            <w:pPr>
              <w:spacing w:after="0" w:line="240" w:lineRule="auto"/>
              <w:jc w:val="center"/>
              <w:rPr>
                <w:color w:val="FF0000"/>
                <w:lang w:val="ro-RO"/>
              </w:rPr>
            </w:pPr>
            <w:r w:rsidRPr="001E0563">
              <w:rPr>
                <w:lang w:val="ro-RO"/>
              </w:rPr>
              <w:t>Câmpulung Moldovenesc</w:t>
            </w:r>
          </w:p>
        </w:tc>
      </w:tr>
      <w:tr w:rsidR="00B573AF" w:rsidRPr="00D255CC" w14:paraId="0DA21B45" w14:textId="77777777" w:rsidTr="00A51EA3"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2829EB06" w14:textId="5F915EA1" w:rsidR="00B573AF" w:rsidRPr="00B573AF" w:rsidRDefault="00B573AF" w:rsidP="00B573AF">
            <w:pPr>
              <w:spacing w:after="0" w:line="276" w:lineRule="auto"/>
              <w:jc w:val="both"/>
              <w:rPr>
                <w:lang w:val="ro-RO"/>
              </w:rPr>
            </w:pPr>
            <w:r w:rsidRPr="00B573AF">
              <w:rPr>
                <w:lang w:val="ro-RO"/>
              </w:rPr>
              <w:t xml:space="preserve">88.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B2A0B3C" w14:textId="77777777" w:rsidR="00B573AF" w:rsidRPr="00B573AF" w:rsidRDefault="00B573AF" w:rsidP="00B573AF">
            <w:pPr>
              <w:spacing w:after="0" w:line="276" w:lineRule="auto"/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6FDF6A1" w14:textId="1B0548D2" w:rsidR="00B573AF" w:rsidRPr="00B573AF" w:rsidRDefault="00B573AF" w:rsidP="00B573AF">
            <w:pPr>
              <w:spacing w:after="0" w:line="276" w:lineRule="auto"/>
              <w:jc w:val="center"/>
              <w:rPr>
                <w:lang w:val="ro-RO"/>
              </w:rPr>
            </w:pPr>
            <w:r w:rsidRPr="00B573AF">
              <w:rPr>
                <w:lang w:val="ro-RO"/>
              </w:rPr>
              <w:t>Teren</w:t>
            </w:r>
          </w:p>
        </w:tc>
        <w:tc>
          <w:tcPr>
            <w:tcW w:w="7088" w:type="dxa"/>
            <w:shd w:val="clear" w:color="auto" w:fill="auto"/>
          </w:tcPr>
          <w:p w14:paraId="34C772A3" w14:textId="4F0273BC" w:rsidR="00B573AF" w:rsidRPr="00B573AF" w:rsidRDefault="00B573AF" w:rsidP="00E4434F">
            <w:pPr>
              <w:spacing w:after="0" w:line="240" w:lineRule="auto"/>
              <w:jc w:val="both"/>
              <w:rPr>
                <w:lang w:val="ro-RO"/>
              </w:rPr>
            </w:pPr>
            <w:r w:rsidRPr="00B573AF">
              <w:rPr>
                <w:lang w:val="ro-RO"/>
              </w:rPr>
              <w:t>Situat în str. Bodea f.n., în intravilanul municipiului Câmpulung Moldovenesc, în suprafață de 2351 mp, având categoria de fâneață.</w:t>
            </w:r>
          </w:p>
          <w:p w14:paraId="6285A297" w14:textId="0A7C9431" w:rsidR="00B573AF" w:rsidRPr="00B573AF" w:rsidRDefault="00B573AF" w:rsidP="00E4434F">
            <w:pPr>
              <w:spacing w:after="0" w:line="240" w:lineRule="auto"/>
              <w:jc w:val="both"/>
              <w:rPr>
                <w:lang w:val="ro-RO"/>
              </w:rPr>
            </w:pPr>
            <w:r w:rsidRPr="00B573AF">
              <w:rPr>
                <w:lang w:val="ro-RO"/>
              </w:rPr>
              <w:t>Vecinătăți: N – proprietate privată, municipiul Câmpulung Moldovenesc; E – proprietate privată; S – municipiul Câmpulung Moldovenesc (cale de acces); V – municipiul Câmpulung Moldovenesc.</w:t>
            </w:r>
          </w:p>
          <w:p w14:paraId="72015F25" w14:textId="19C91C57" w:rsidR="00B573AF" w:rsidRPr="00B573AF" w:rsidRDefault="00B573AF" w:rsidP="00E4434F">
            <w:pPr>
              <w:spacing w:after="0" w:line="240" w:lineRule="auto"/>
              <w:jc w:val="both"/>
              <w:rPr>
                <w:lang w:val="ro-RO"/>
              </w:rPr>
            </w:pPr>
            <w:r w:rsidRPr="00B573AF">
              <w:rPr>
                <w:lang w:val="ro-RO"/>
              </w:rPr>
              <w:t>Identificat cadastral prin IE 42898.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598A5B3" w14:textId="2D478F05" w:rsidR="00B573AF" w:rsidRPr="00B573AF" w:rsidRDefault="00B573AF" w:rsidP="00E4434F">
            <w:pPr>
              <w:spacing w:after="0" w:line="240" w:lineRule="auto"/>
              <w:jc w:val="center"/>
              <w:rPr>
                <w:lang w:val="ro-RO"/>
              </w:rPr>
            </w:pPr>
            <w:r w:rsidRPr="00B573AF">
              <w:rPr>
                <w:lang w:val="ro-RO"/>
              </w:rPr>
              <w:t>1882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1C1975EF" w14:textId="22BDD25E" w:rsidR="00B573AF" w:rsidRPr="00B573AF" w:rsidRDefault="00B573AF" w:rsidP="00E4434F">
            <w:pPr>
              <w:spacing w:after="0" w:line="240" w:lineRule="auto"/>
              <w:jc w:val="center"/>
              <w:rPr>
                <w:lang w:val="ro-RO"/>
              </w:rPr>
            </w:pPr>
            <w:r w:rsidRPr="00B573AF">
              <w:rPr>
                <w:lang w:val="ro-RO"/>
              </w:rPr>
              <w:t>28,212</w:t>
            </w:r>
          </w:p>
        </w:tc>
        <w:tc>
          <w:tcPr>
            <w:tcW w:w="1872" w:type="dxa"/>
            <w:shd w:val="clear" w:color="auto" w:fill="auto"/>
            <w:vAlign w:val="center"/>
          </w:tcPr>
          <w:p w14:paraId="770D0EDE" w14:textId="77777777" w:rsidR="00B573AF" w:rsidRPr="001E0563" w:rsidRDefault="00B573AF" w:rsidP="00E4434F">
            <w:pPr>
              <w:spacing w:after="0" w:line="240" w:lineRule="auto"/>
              <w:jc w:val="center"/>
              <w:rPr>
                <w:lang w:val="ro-RO"/>
              </w:rPr>
            </w:pPr>
            <w:r w:rsidRPr="001E0563">
              <w:rPr>
                <w:lang w:val="ro-RO"/>
              </w:rPr>
              <w:t xml:space="preserve">HCL </w:t>
            </w:r>
            <w:r>
              <w:rPr>
                <w:lang w:val="ro-RO"/>
              </w:rPr>
              <w:t>93</w:t>
            </w:r>
            <w:r w:rsidRPr="001E0563">
              <w:rPr>
                <w:lang w:val="ro-RO"/>
              </w:rPr>
              <w:t>/2023</w:t>
            </w:r>
          </w:p>
          <w:p w14:paraId="4B005F46" w14:textId="55EA0300" w:rsidR="00B573AF" w:rsidRPr="001E0563" w:rsidRDefault="00B573AF" w:rsidP="00E4434F">
            <w:pPr>
              <w:spacing w:after="0" w:line="240" w:lineRule="auto"/>
              <w:jc w:val="center"/>
              <w:rPr>
                <w:lang w:val="ro-RO"/>
              </w:rPr>
            </w:pPr>
            <w:r w:rsidRPr="001E0563">
              <w:rPr>
                <w:lang w:val="ro-RO"/>
              </w:rPr>
              <w:t xml:space="preserve">CF </w:t>
            </w:r>
            <w:r>
              <w:rPr>
                <w:lang w:val="ro-RO"/>
              </w:rPr>
              <w:t>42898</w:t>
            </w:r>
          </w:p>
          <w:p w14:paraId="0E19C4DD" w14:textId="6853D2C6" w:rsidR="00B573AF" w:rsidRPr="00B566DF" w:rsidRDefault="00B573AF" w:rsidP="00E4434F">
            <w:pPr>
              <w:spacing w:after="0" w:line="240" w:lineRule="auto"/>
              <w:jc w:val="center"/>
              <w:rPr>
                <w:color w:val="FF0000"/>
                <w:lang w:val="ro-RO"/>
              </w:rPr>
            </w:pPr>
            <w:r w:rsidRPr="001E0563">
              <w:rPr>
                <w:lang w:val="ro-RO"/>
              </w:rPr>
              <w:t>Câmpulung Moldovenesc</w:t>
            </w:r>
          </w:p>
        </w:tc>
      </w:tr>
      <w:tr w:rsidR="00B573AF" w:rsidRPr="00D255CC" w14:paraId="2DF2DB97" w14:textId="77777777" w:rsidTr="00A51EA3"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1EFCD666" w14:textId="2D2DAB20" w:rsidR="00B573AF" w:rsidRPr="00B566DF" w:rsidRDefault="00B573AF" w:rsidP="00B573AF">
            <w:pPr>
              <w:spacing w:after="0" w:line="276" w:lineRule="auto"/>
              <w:jc w:val="both"/>
              <w:rPr>
                <w:color w:val="FF0000"/>
                <w:lang w:val="ro-RO"/>
              </w:rPr>
            </w:pPr>
            <w:r w:rsidRPr="00913247">
              <w:rPr>
                <w:lang w:val="ro-RO"/>
              </w:rPr>
              <w:lastRenderedPageBreak/>
              <w:t>89.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4B9C099" w14:textId="77777777" w:rsidR="00B573AF" w:rsidRPr="00B566DF" w:rsidRDefault="00B573AF" w:rsidP="00B573AF">
            <w:pPr>
              <w:spacing w:after="0" w:line="276" w:lineRule="auto"/>
              <w:jc w:val="center"/>
              <w:rPr>
                <w:color w:val="FF000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51E9A9A" w14:textId="16B1EFCA" w:rsidR="00B573AF" w:rsidRPr="00B566DF" w:rsidRDefault="00B573AF" w:rsidP="00B573AF">
            <w:pPr>
              <w:spacing w:after="0" w:line="276" w:lineRule="auto"/>
              <w:jc w:val="center"/>
              <w:rPr>
                <w:color w:val="FF0000"/>
                <w:lang w:val="ro-RO"/>
              </w:rPr>
            </w:pPr>
            <w:r w:rsidRPr="00B573AF">
              <w:rPr>
                <w:lang w:val="ro-RO"/>
              </w:rPr>
              <w:t>Teren</w:t>
            </w:r>
          </w:p>
        </w:tc>
        <w:tc>
          <w:tcPr>
            <w:tcW w:w="7088" w:type="dxa"/>
            <w:shd w:val="clear" w:color="auto" w:fill="auto"/>
          </w:tcPr>
          <w:p w14:paraId="4348D347" w14:textId="35A52905" w:rsidR="00B573AF" w:rsidRPr="00B573AF" w:rsidRDefault="00B573AF" w:rsidP="00E4434F">
            <w:pPr>
              <w:spacing w:after="0" w:line="240" w:lineRule="auto"/>
              <w:jc w:val="both"/>
              <w:rPr>
                <w:lang w:val="ro-RO"/>
              </w:rPr>
            </w:pPr>
            <w:r w:rsidRPr="00B573AF">
              <w:rPr>
                <w:lang w:val="ro-RO"/>
              </w:rPr>
              <w:t xml:space="preserve">Situat în str. </w:t>
            </w:r>
            <w:r>
              <w:rPr>
                <w:lang w:val="ro-RO"/>
              </w:rPr>
              <w:t xml:space="preserve">Radu Greceanu </w:t>
            </w:r>
            <w:r w:rsidRPr="00B573AF">
              <w:rPr>
                <w:lang w:val="ro-RO"/>
              </w:rPr>
              <w:t>f.n., în intravilanul municipiului Câmpulung Moldovenesc, în suprafață de 23</w:t>
            </w:r>
            <w:r w:rsidR="00D82AB3">
              <w:rPr>
                <w:lang w:val="ro-RO"/>
              </w:rPr>
              <w:t>29</w:t>
            </w:r>
            <w:r w:rsidRPr="00B573AF">
              <w:rPr>
                <w:lang w:val="ro-RO"/>
              </w:rPr>
              <w:t xml:space="preserve"> mp, având categoria de fâneață.</w:t>
            </w:r>
          </w:p>
          <w:p w14:paraId="5BDE1BCA" w14:textId="1F983CF3" w:rsidR="00B573AF" w:rsidRPr="00B573AF" w:rsidRDefault="00B573AF" w:rsidP="00E4434F">
            <w:pPr>
              <w:spacing w:after="0" w:line="240" w:lineRule="auto"/>
              <w:jc w:val="both"/>
              <w:rPr>
                <w:lang w:val="ro-RO"/>
              </w:rPr>
            </w:pPr>
            <w:r w:rsidRPr="00B573AF">
              <w:rPr>
                <w:lang w:val="ro-RO"/>
              </w:rPr>
              <w:t xml:space="preserve">Vecinătăți: N – proprietate privată; E – proprietate privată; S – </w:t>
            </w:r>
            <w:r w:rsidR="00D82AB3" w:rsidRPr="00B573AF">
              <w:rPr>
                <w:lang w:val="ro-RO"/>
              </w:rPr>
              <w:t>proprietate privată</w:t>
            </w:r>
            <w:r w:rsidRPr="00B573AF">
              <w:rPr>
                <w:lang w:val="ro-RO"/>
              </w:rPr>
              <w:t xml:space="preserve">; V – </w:t>
            </w:r>
            <w:r w:rsidR="00D82AB3" w:rsidRPr="00B573AF">
              <w:rPr>
                <w:lang w:val="ro-RO"/>
              </w:rPr>
              <w:t>proprietate privată</w:t>
            </w:r>
            <w:r w:rsidRPr="00B573AF">
              <w:rPr>
                <w:lang w:val="ro-RO"/>
              </w:rPr>
              <w:t>.</w:t>
            </w:r>
          </w:p>
          <w:p w14:paraId="03E6749F" w14:textId="41A8CEAB" w:rsidR="00B573AF" w:rsidRPr="00B566DF" w:rsidRDefault="00B573AF" w:rsidP="00E4434F">
            <w:pPr>
              <w:spacing w:after="0" w:line="240" w:lineRule="auto"/>
              <w:jc w:val="both"/>
              <w:rPr>
                <w:color w:val="FF0000"/>
                <w:lang w:val="ro-RO"/>
              </w:rPr>
            </w:pPr>
            <w:r w:rsidRPr="00B573AF">
              <w:rPr>
                <w:lang w:val="ro-RO"/>
              </w:rPr>
              <w:t>Identificat cadastral prin IE 4289</w:t>
            </w:r>
            <w:r w:rsidR="00D82AB3">
              <w:rPr>
                <w:lang w:val="ro-RO"/>
              </w:rPr>
              <w:t>9</w:t>
            </w:r>
            <w:r w:rsidRPr="00B573AF">
              <w:rPr>
                <w:lang w:val="ro-RO"/>
              </w:rPr>
              <w:t>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B14B055" w14:textId="22B41AF9" w:rsidR="00B573AF" w:rsidRPr="00B566DF" w:rsidRDefault="00B573AF" w:rsidP="00E4434F">
            <w:pPr>
              <w:spacing w:after="0" w:line="240" w:lineRule="auto"/>
              <w:jc w:val="center"/>
              <w:rPr>
                <w:color w:val="FF0000"/>
                <w:lang w:val="ro-RO"/>
              </w:rPr>
            </w:pPr>
            <w:r w:rsidRPr="00B573AF">
              <w:rPr>
                <w:lang w:val="ro-RO"/>
              </w:rPr>
              <w:t>1882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23BD8C0A" w14:textId="6F555F53" w:rsidR="00B573AF" w:rsidRPr="00B566DF" w:rsidRDefault="00D82AB3" w:rsidP="00E4434F">
            <w:pPr>
              <w:spacing w:after="0" w:line="240" w:lineRule="auto"/>
              <w:jc w:val="center"/>
              <w:rPr>
                <w:color w:val="FF0000"/>
                <w:lang w:val="ro-RO"/>
              </w:rPr>
            </w:pPr>
            <w:r>
              <w:rPr>
                <w:lang w:val="ro-RO"/>
              </w:rPr>
              <w:t>27</w:t>
            </w:r>
            <w:r w:rsidR="00B573AF" w:rsidRPr="00B573AF">
              <w:rPr>
                <w:lang w:val="ro-RO"/>
              </w:rPr>
              <w:t>,</w:t>
            </w:r>
            <w:r>
              <w:rPr>
                <w:lang w:val="ro-RO"/>
              </w:rPr>
              <w:t>948</w:t>
            </w:r>
          </w:p>
        </w:tc>
        <w:tc>
          <w:tcPr>
            <w:tcW w:w="1872" w:type="dxa"/>
            <w:shd w:val="clear" w:color="auto" w:fill="auto"/>
            <w:vAlign w:val="center"/>
          </w:tcPr>
          <w:p w14:paraId="088CFF4A" w14:textId="77777777" w:rsidR="00B573AF" w:rsidRPr="001E0563" w:rsidRDefault="00B573AF" w:rsidP="00E4434F">
            <w:pPr>
              <w:spacing w:after="0" w:line="240" w:lineRule="auto"/>
              <w:jc w:val="center"/>
              <w:rPr>
                <w:lang w:val="ro-RO"/>
              </w:rPr>
            </w:pPr>
            <w:r w:rsidRPr="001E0563">
              <w:rPr>
                <w:lang w:val="ro-RO"/>
              </w:rPr>
              <w:t xml:space="preserve">HCL </w:t>
            </w:r>
            <w:r>
              <w:rPr>
                <w:lang w:val="ro-RO"/>
              </w:rPr>
              <w:t>93</w:t>
            </w:r>
            <w:r w:rsidRPr="001E0563">
              <w:rPr>
                <w:lang w:val="ro-RO"/>
              </w:rPr>
              <w:t>/2023</w:t>
            </w:r>
          </w:p>
          <w:p w14:paraId="242A6A10" w14:textId="0C287B8D" w:rsidR="00B573AF" w:rsidRPr="001E0563" w:rsidRDefault="00B573AF" w:rsidP="00E4434F">
            <w:pPr>
              <w:spacing w:after="0" w:line="240" w:lineRule="auto"/>
              <w:jc w:val="center"/>
              <w:rPr>
                <w:lang w:val="ro-RO"/>
              </w:rPr>
            </w:pPr>
            <w:r w:rsidRPr="001E0563">
              <w:rPr>
                <w:lang w:val="ro-RO"/>
              </w:rPr>
              <w:t xml:space="preserve">CF </w:t>
            </w:r>
            <w:r>
              <w:rPr>
                <w:lang w:val="ro-RO"/>
              </w:rPr>
              <w:t>4289</w:t>
            </w:r>
            <w:r w:rsidR="00D82AB3">
              <w:rPr>
                <w:lang w:val="ro-RO"/>
              </w:rPr>
              <w:t>9</w:t>
            </w:r>
          </w:p>
          <w:p w14:paraId="02E88995" w14:textId="0A33B9CA" w:rsidR="00B573AF" w:rsidRPr="00B566DF" w:rsidRDefault="00B573AF" w:rsidP="00E4434F">
            <w:pPr>
              <w:spacing w:after="0" w:line="240" w:lineRule="auto"/>
              <w:jc w:val="center"/>
              <w:rPr>
                <w:color w:val="FF0000"/>
                <w:lang w:val="ro-RO"/>
              </w:rPr>
            </w:pPr>
            <w:r w:rsidRPr="001E0563">
              <w:rPr>
                <w:lang w:val="ro-RO"/>
              </w:rPr>
              <w:t>Câmpulung Moldovenesc</w:t>
            </w:r>
          </w:p>
        </w:tc>
      </w:tr>
      <w:tr w:rsidR="00913247" w:rsidRPr="00D255CC" w14:paraId="1AAFA29D" w14:textId="77777777" w:rsidTr="00A51EA3"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58DF0E1E" w14:textId="755D536F" w:rsidR="00913247" w:rsidRPr="00985077" w:rsidRDefault="00913247" w:rsidP="00913247">
            <w:pPr>
              <w:spacing w:after="0" w:line="276" w:lineRule="auto"/>
              <w:jc w:val="both"/>
              <w:rPr>
                <w:lang w:val="ro-RO"/>
              </w:rPr>
            </w:pPr>
            <w:r w:rsidRPr="00985077">
              <w:rPr>
                <w:lang w:val="ro-RO"/>
              </w:rPr>
              <w:t>90.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02D72B6" w14:textId="77777777" w:rsidR="00913247" w:rsidRPr="00985077" w:rsidRDefault="00913247" w:rsidP="00913247">
            <w:pPr>
              <w:spacing w:after="0" w:line="276" w:lineRule="auto"/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A96737A" w14:textId="1A572D2F" w:rsidR="00913247" w:rsidRPr="00B566DF" w:rsidRDefault="00913247" w:rsidP="00913247">
            <w:pPr>
              <w:spacing w:after="0" w:line="276" w:lineRule="auto"/>
              <w:jc w:val="center"/>
              <w:rPr>
                <w:color w:val="FF0000"/>
                <w:lang w:val="ro-RO"/>
              </w:rPr>
            </w:pPr>
            <w:r w:rsidRPr="00B573AF">
              <w:rPr>
                <w:lang w:val="ro-RO"/>
              </w:rPr>
              <w:t>Teren</w:t>
            </w:r>
          </w:p>
        </w:tc>
        <w:tc>
          <w:tcPr>
            <w:tcW w:w="7088" w:type="dxa"/>
            <w:shd w:val="clear" w:color="auto" w:fill="auto"/>
          </w:tcPr>
          <w:p w14:paraId="1D6D25DD" w14:textId="38463BEA" w:rsidR="00913247" w:rsidRPr="00B573AF" w:rsidRDefault="00913247" w:rsidP="00E4434F">
            <w:pPr>
              <w:spacing w:after="0" w:line="240" w:lineRule="auto"/>
              <w:jc w:val="both"/>
              <w:rPr>
                <w:lang w:val="ro-RO"/>
              </w:rPr>
            </w:pPr>
            <w:r w:rsidRPr="00B573AF">
              <w:rPr>
                <w:lang w:val="ro-RO"/>
              </w:rPr>
              <w:t xml:space="preserve">Situat în str. </w:t>
            </w:r>
            <w:r>
              <w:rPr>
                <w:lang w:val="ro-RO"/>
              </w:rPr>
              <w:t xml:space="preserve">Ana Ipătescu </w:t>
            </w:r>
            <w:r w:rsidRPr="00B573AF">
              <w:rPr>
                <w:lang w:val="ro-RO"/>
              </w:rPr>
              <w:t xml:space="preserve">f.n., în intravilanul municipiului Câmpulung Moldovenesc, în suprafață de </w:t>
            </w:r>
            <w:r>
              <w:rPr>
                <w:lang w:val="ro-RO"/>
              </w:rPr>
              <w:t>1361</w:t>
            </w:r>
            <w:r w:rsidRPr="00B573AF">
              <w:rPr>
                <w:lang w:val="ro-RO"/>
              </w:rPr>
              <w:t xml:space="preserve"> mp, având categoria de fâneață.</w:t>
            </w:r>
          </w:p>
          <w:p w14:paraId="7F525531" w14:textId="2CE8EE5F" w:rsidR="00913247" w:rsidRPr="00B573AF" w:rsidRDefault="00913247" w:rsidP="00E4434F">
            <w:pPr>
              <w:spacing w:after="0" w:line="240" w:lineRule="auto"/>
              <w:jc w:val="both"/>
              <w:rPr>
                <w:lang w:val="ro-RO"/>
              </w:rPr>
            </w:pPr>
            <w:r w:rsidRPr="00B573AF">
              <w:rPr>
                <w:lang w:val="ro-RO"/>
              </w:rPr>
              <w:t>Vecinătăți: N – proprietate privată; E – municipiul Câmpulung Moldovenesc</w:t>
            </w:r>
            <w:r>
              <w:rPr>
                <w:lang w:val="ro-RO"/>
              </w:rPr>
              <w:t xml:space="preserve"> (str. Ana Ipătescu)</w:t>
            </w:r>
            <w:r w:rsidRPr="00B573AF">
              <w:rPr>
                <w:lang w:val="ro-RO"/>
              </w:rPr>
              <w:t>; S – municipiul Câmpulung Moldovenesc; V – municipiul Câmpulung Moldovenesc.</w:t>
            </w:r>
          </w:p>
          <w:p w14:paraId="5C8E3FB9" w14:textId="05F15558" w:rsidR="00913247" w:rsidRPr="00B566DF" w:rsidRDefault="00913247" w:rsidP="00E4434F">
            <w:pPr>
              <w:spacing w:after="0" w:line="240" w:lineRule="auto"/>
              <w:jc w:val="both"/>
              <w:rPr>
                <w:color w:val="FF0000"/>
                <w:lang w:val="ro-RO"/>
              </w:rPr>
            </w:pPr>
            <w:r w:rsidRPr="00B573AF">
              <w:rPr>
                <w:lang w:val="ro-RO"/>
              </w:rPr>
              <w:t>Identificat cadastral prin IE 4289</w:t>
            </w:r>
            <w:r w:rsidR="00E26BEF">
              <w:rPr>
                <w:lang w:val="ro-RO"/>
              </w:rPr>
              <w:t>5</w:t>
            </w:r>
            <w:r w:rsidRPr="00B573AF">
              <w:rPr>
                <w:lang w:val="ro-RO"/>
              </w:rPr>
              <w:t>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82F8B06" w14:textId="1EDBB016" w:rsidR="00913247" w:rsidRPr="00B566DF" w:rsidRDefault="00913247" w:rsidP="00E4434F">
            <w:pPr>
              <w:spacing w:after="0" w:line="240" w:lineRule="auto"/>
              <w:jc w:val="center"/>
              <w:rPr>
                <w:color w:val="FF0000"/>
                <w:lang w:val="ro-RO"/>
              </w:rPr>
            </w:pPr>
            <w:r w:rsidRPr="00B573AF">
              <w:rPr>
                <w:lang w:val="ro-RO"/>
              </w:rPr>
              <w:t>1882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32F557D2" w14:textId="5DB9A765" w:rsidR="00913247" w:rsidRPr="00B566DF" w:rsidRDefault="00913247" w:rsidP="00E4434F">
            <w:pPr>
              <w:spacing w:after="0" w:line="240" w:lineRule="auto"/>
              <w:jc w:val="center"/>
              <w:rPr>
                <w:color w:val="FF0000"/>
                <w:lang w:val="ro-RO"/>
              </w:rPr>
            </w:pPr>
            <w:r>
              <w:rPr>
                <w:lang w:val="ro-RO"/>
              </w:rPr>
              <w:t>16</w:t>
            </w:r>
            <w:r w:rsidRPr="00B573AF">
              <w:rPr>
                <w:lang w:val="ro-RO"/>
              </w:rPr>
              <w:t>,</w:t>
            </w:r>
            <w:r>
              <w:rPr>
                <w:lang w:val="ro-RO"/>
              </w:rPr>
              <w:t>332</w:t>
            </w:r>
          </w:p>
        </w:tc>
        <w:tc>
          <w:tcPr>
            <w:tcW w:w="1872" w:type="dxa"/>
            <w:shd w:val="clear" w:color="auto" w:fill="auto"/>
            <w:vAlign w:val="center"/>
          </w:tcPr>
          <w:p w14:paraId="0BC839AC" w14:textId="77777777" w:rsidR="00913247" w:rsidRPr="001E0563" w:rsidRDefault="00913247" w:rsidP="00E4434F">
            <w:pPr>
              <w:spacing w:after="0" w:line="240" w:lineRule="auto"/>
              <w:jc w:val="center"/>
              <w:rPr>
                <w:lang w:val="ro-RO"/>
              </w:rPr>
            </w:pPr>
            <w:r w:rsidRPr="001E0563">
              <w:rPr>
                <w:lang w:val="ro-RO"/>
              </w:rPr>
              <w:t xml:space="preserve">HCL </w:t>
            </w:r>
            <w:r>
              <w:rPr>
                <w:lang w:val="ro-RO"/>
              </w:rPr>
              <w:t>93</w:t>
            </w:r>
            <w:r w:rsidRPr="001E0563">
              <w:rPr>
                <w:lang w:val="ro-RO"/>
              </w:rPr>
              <w:t>/2023</w:t>
            </w:r>
          </w:p>
          <w:p w14:paraId="1B594298" w14:textId="0E5FA4F9" w:rsidR="00913247" w:rsidRPr="001E0563" w:rsidRDefault="00913247" w:rsidP="00E4434F">
            <w:pPr>
              <w:spacing w:after="0" w:line="240" w:lineRule="auto"/>
              <w:jc w:val="center"/>
              <w:rPr>
                <w:lang w:val="ro-RO"/>
              </w:rPr>
            </w:pPr>
            <w:r w:rsidRPr="001E0563">
              <w:rPr>
                <w:lang w:val="ro-RO"/>
              </w:rPr>
              <w:t xml:space="preserve">CF </w:t>
            </w:r>
            <w:r>
              <w:rPr>
                <w:lang w:val="ro-RO"/>
              </w:rPr>
              <w:t>4289</w:t>
            </w:r>
            <w:r w:rsidR="00E26BEF">
              <w:rPr>
                <w:lang w:val="ro-RO"/>
              </w:rPr>
              <w:t>5</w:t>
            </w:r>
          </w:p>
          <w:p w14:paraId="0936E9AF" w14:textId="4A5C8328" w:rsidR="00913247" w:rsidRPr="00B566DF" w:rsidRDefault="00913247" w:rsidP="00E4434F">
            <w:pPr>
              <w:spacing w:after="0" w:line="240" w:lineRule="auto"/>
              <w:jc w:val="center"/>
              <w:rPr>
                <w:color w:val="FF0000"/>
                <w:lang w:val="ro-RO"/>
              </w:rPr>
            </w:pPr>
            <w:r w:rsidRPr="001E0563">
              <w:rPr>
                <w:lang w:val="ro-RO"/>
              </w:rPr>
              <w:t>Câmpulung Moldovenesc</w:t>
            </w:r>
          </w:p>
        </w:tc>
      </w:tr>
      <w:tr w:rsidR="00985077" w:rsidRPr="00D255CC" w14:paraId="532DD98C" w14:textId="77777777" w:rsidTr="00A51EA3"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5EFE11D0" w14:textId="1C263CD2" w:rsidR="00985077" w:rsidRPr="00985077" w:rsidRDefault="00985077" w:rsidP="00985077">
            <w:pPr>
              <w:spacing w:after="0" w:line="276" w:lineRule="auto"/>
              <w:jc w:val="both"/>
              <w:rPr>
                <w:lang w:val="ro-RO"/>
              </w:rPr>
            </w:pPr>
            <w:r w:rsidRPr="00985077">
              <w:rPr>
                <w:lang w:val="ro-RO"/>
              </w:rPr>
              <w:t>91.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3FE3BEB" w14:textId="77777777" w:rsidR="00985077" w:rsidRPr="00985077" w:rsidRDefault="00985077" w:rsidP="00985077">
            <w:pPr>
              <w:spacing w:after="0" w:line="276" w:lineRule="auto"/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B4D7AAA" w14:textId="4917A282" w:rsidR="00985077" w:rsidRPr="00B566DF" w:rsidRDefault="00985077" w:rsidP="00985077">
            <w:pPr>
              <w:spacing w:after="0" w:line="276" w:lineRule="auto"/>
              <w:jc w:val="center"/>
              <w:rPr>
                <w:color w:val="FF0000"/>
                <w:lang w:val="ro-RO"/>
              </w:rPr>
            </w:pPr>
            <w:r w:rsidRPr="00B573AF">
              <w:rPr>
                <w:lang w:val="ro-RO"/>
              </w:rPr>
              <w:t>Teren</w:t>
            </w:r>
          </w:p>
        </w:tc>
        <w:tc>
          <w:tcPr>
            <w:tcW w:w="7088" w:type="dxa"/>
            <w:shd w:val="clear" w:color="auto" w:fill="auto"/>
          </w:tcPr>
          <w:p w14:paraId="2AC2361C" w14:textId="6CA22ECB" w:rsidR="00985077" w:rsidRPr="00B573AF" w:rsidRDefault="00985077" w:rsidP="00E4434F">
            <w:pPr>
              <w:spacing w:after="0" w:line="240" w:lineRule="auto"/>
              <w:jc w:val="both"/>
              <w:rPr>
                <w:lang w:val="ro-RO"/>
              </w:rPr>
            </w:pPr>
            <w:r w:rsidRPr="00B573AF">
              <w:rPr>
                <w:lang w:val="ro-RO"/>
              </w:rPr>
              <w:t xml:space="preserve">Situat în str. </w:t>
            </w:r>
            <w:r>
              <w:rPr>
                <w:lang w:val="ro-RO"/>
              </w:rPr>
              <w:t xml:space="preserve">Ana Ipătescu </w:t>
            </w:r>
            <w:r w:rsidRPr="00B573AF">
              <w:rPr>
                <w:lang w:val="ro-RO"/>
              </w:rPr>
              <w:t xml:space="preserve">f.n., în intravilanul municipiului Câmpulung Moldovenesc, în suprafață de </w:t>
            </w:r>
            <w:r>
              <w:rPr>
                <w:lang w:val="ro-RO"/>
              </w:rPr>
              <w:t>982</w:t>
            </w:r>
            <w:r w:rsidRPr="00B573AF">
              <w:rPr>
                <w:lang w:val="ro-RO"/>
              </w:rPr>
              <w:t xml:space="preserve"> mp, având categoria de fâneață.</w:t>
            </w:r>
          </w:p>
          <w:p w14:paraId="77A2A4B0" w14:textId="0906ED0E" w:rsidR="00985077" w:rsidRPr="00B573AF" w:rsidRDefault="00985077" w:rsidP="00E4434F">
            <w:pPr>
              <w:spacing w:after="0" w:line="240" w:lineRule="auto"/>
              <w:jc w:val="both"/>
              <w:rPr>
                <w:lang w:val="ro-RO"/>
              </w:rPr>
            </w:pPr>
            <w:r w:rsidRPr="00B573AF">
              <w:rPr>
                <w:lang w:val="ro-RO"/>
              </w:rPr>
              <w:t>Vecinătăți: N – proprietate privată; E – proprietate privată; S – proprietate privată; V – municipiul Câmpulung Moldovenesc</w:t>
            </w:r>
            <w:r>
              <w:rPr>
                <w:lang w:val="ro-RO"/>
              </w:rPr>
              <w:t xml:space="preserve"> (str. Ana Ipătescu)</w:t>
            </w:r>
            <w:r w:rsidRPr="00B573AF">
              <w:rPr>
                <w:lang w:val="ro-RO"/>
              </w:rPr>
              <w:t>.</w:t>
            </w:r>
          </w:p>
          <w:p w14:paraId="6B4DBDA6" w14:textId="7316D628" w:rsidR="00985077" w:rsidRPr="00B566DF" w:rsidRDefault="00985077" w:rsidP="00E4434F">
            <w:pPr>
              <w:spacing w:after="0" w:line="240" w:lineRule="auto"/>
              <w:jc w:val="both"/>
              <w:rPr>
                <w:color w:val="FF0000"/>
                <w:lang w:val="ro-RO"/>
              </w:rPr>
            </w:pPr>
            <w:r w:rsidRPr="00B573AF">
              <w:rPr>
                <w:lang w:val="ro-RO"/>
              </w:rPr>
              <w:t>Identificat cadastral prin IE 42</w:t>
            </w:r>
            <w:r>
              <w:rPr>
                <w:lang w:val="ro-RO"/>
              </w:rPr>
              <w:t>905</w:t>
            </w:r>
            <w:r w:rsidRPr="00B573AF">
              <w:rPr>
                <w:lang w:val="ro-RO"/>
              </w:rPr>
              <w:t>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071737B" w14:textId="2DC5E212" w:rsidR="00985077" w:rsidRPr="00B566DF" w:rsidRDefault="00985077" w:rsidP="00E4434F">
            <w:pPr>
              <w:spacing w:after="0" w:line="240" w:lineRule="auto"/>
              <w:jc w:val="center"/>
              <w:rPr>
                <w:color w:val="FF0000"/>
                <w:lang w:val="ro-RO"/>
              </w:rPr>
            </w:pPr>
            <w:r w:rsidRPr="00B573AF">
              <w:rPr>
                <w:lang w:val="ro-RO"/>
              </w:rPr>
              <w:t>1882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3B67F7FF" w14:textId="3FAA60CC" w:rsidR="00985077" w:rsidRPr="00B566DF" w:rsidRDefault="00985077" w:rsidP="00E4434F">
            <w:pPr>
              <w:spacing w:after="0" w:line="240" w:lineRule="auto"/>
              <w:jc w:val="center"/>
              <w:rPr>
                <w:color w:val="FF0000"/>
                <w:lang w:val="ro-RO"/>
              </w:rPr>
            </w:pPr>
            <w:r>
              <w:rPr>
                <w:lang w:val="ro-RO"/>
              </w:rPr>
              <w:t>11</w:t>
            </w:r>
            <w:r w:rsidRPr="00B573AF">
              <w:rPr>
                <w:lang w:val="ro-RO"/>
              </w:rPr>
              <w:t>,</w:t>
            </w:r>
            <w:r>
              <w:rPr>
                <w:lang w:val="ro-RO"/>
              </w:rPr>
              <w:t>784</w:t>
            </w:r>
          </w:p>
        </w:tc>
        <w:tc>
          <w:tcPr>
            <w:tcW w:w="1872" w:type="dxa"/>
            <w:shd w:val="clear" w:color="auto" w:fill="auto"/>
            <w:vAlign w:val="center"/>
          </w:tcPr>
          <w:p w14:paraId="6012FED6" w14:textId="77777777" w:rsidR="00985077" w:rsidRPr="001E0563" w:rsidRDefault="00985077" w:rsidP="00E4434F">
            <w:pPr>
              <w:spacing w:after="0" w:line="240" w:lineRule="auto"/>
              <w:jc w:val="center"/>
              <w:rPr>
                <w:lang w:val="ro-RO"/>
              </w:rPr>
            </w:pPr>
            <w:r w:rsidRPr="001E0563">
              <w:rPr>
                <w:lang w:val="ro-RO"/>
              </w:rPr>
              <w:t xml:space="preserve">HCL </w:t>
            </w:r>
            <w:r>
              <w:rPr>
                <w:lang w:val="ro-RO"/>
              </w:rPr>
              <w:t>93</w:t>
            </w:r>
            <w:r w:rsidRPr="001E0563">
              <w:rPr>
                <w:lang w:val="ro-RO"/>
              </w:rPr>
              <w:t>/2023</w:t>
            </w:r>
          </w:p>
          <w:p w14:paraId="53C74FA0" w14:textId="61829CB5" w:rsidR="00985077" w:rsidRPr="001E0563" w:rsidRDefault="00985077" w:rsidP="00E4434F">
            <w:pPr>
              <w:spacing w:after="0" w:line="240" w:lineRule="auto"/>
              <w:jc w:val="center"/>
              <w:rPr>
                <w:lang w:val="ro-RO"/>
              </w:rPr>
            </w:pPr>
            <w:r w:rsidRPr="001E0563">
              <w:rPr>
                <w:lang w:val="ro-RO"/>
              </w:rPr>
              <w:t xml:space="preserve">CF </w:t>
            </w:r>
            <w:r>
              <w:rPr>
                <w:lang w:val="ro-RO"/>
              </w:rPr>
              <w:t>42905</w:t>
            </w:r>
          </w:p>
          <w:p w14:paraId="3E9AC96B" w14:textId="20469EF1" w:rsidR="00985077" w:rsidRPr="00B566DF" w:rsidRDefault="00985077" w:rsidP="00E4434F">
            <w:pPr>
              <w:spacing w:after="0" w:line="240" w:lineRule="auto"/>
              <w:jc w:val="center"/>
              <w:rPr>
                <w:color w:val="FF0000"/>
                <w:lang w:val="ro-RO"/>
              </w:rPr>
            </w:pPr>
            <w:r w:rsidRPr="001E0563">
              <w:rPr>
                <w:lang w:val="ro-RO"/>
              </w:rPr>
              <w:t>Câmpulung Moldovenesc</w:t>
            </w:r>
          </w:p>
        </w:tc>
      </w:tr>
      <w:tr w:rsidR="0011763F" w:rsidRPr="00D255CC" w14:paraId="5678D67D" w14:textId="77777777" w:rsidTr="00A51EA3"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20FFBB3C" w14:textId="4C5C2C52" w:rsidR="0011763F" w:rsidRPr="00B566DF" w:rsidRDefault="0011763F" w:rsidP="0011763F">
            <w:pPr>
              <w:spacing w:after="0" w:line="276" w:lineRule="auto"/>
              <w:jc w:val="both"/>
              <w:rPr>
                <w:color w:val="FF0000"/>
                <w:lang w:val="ro-RO"/>
              </w:rPr>
            </w:pPr>
            <w:r w:rsidRPr="00985077">
              <w:rPr>
                <w:lang w:val="ro-RO"/>
              </w:rPr>
              <w:t>9</w:t>
            </w:r>
            <w:r>
              <w:rPr>
                <w:lang w:val="ro-RO"/>
              </w:rPr>
              <w:t>2</w:t>
            </w:r>
            <w:r w:rsidRPr="00985077">
              <w:rPr>
                <w:lang w:val="ro-RO"/>
              </w:rPr>
              <w:t>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DBEAB71" w14:textId="77777777" w:rsidR="0011763F" w:rsidRPr="00B566DF" w:rsidRDefault="0011763F" w:rsidP="0011763F">
            <w:pPr>
              <w:spacing w:after="0" w:line="276" w:lineRule="auto"/>
              <w:jc w:val="center"/>
              <w:rPr>
                <w:color w:val="FF000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6C3BBD4" w14:textId="5E6DE8B5" w:rsidR="0011763F" w:rsidRPr="00B566DF" w:rsidRDefault="0011763F" w:rsidP="0011763F">
            <w:pPr>
              <w:spacing w:after="0" w:line="276" w:lineRule="auto"/>
              <w:jc w:val="center"/>
              <w:rPr>
                <w:color w:val="FF0000"/>
                <w:lang w:val="ro-RO"/>
              </w:rPr>
            </w:pPr>
            <w:r w:rsidRPr="00B573AF">
              <w:rPr>
                <w:lang w:val="ro-RO"/>
              </w:rPr>
              <w:t>Teren</w:t>
            </w:r>
          </w:p>
        </w:tc>
        <w:tc>
          <w:tcPr>
            <w:tcW w:w="7088" w:type="dxa"/>
            <w:shd w:val="clear" w:color="auto" w:fill="auto"/>
          </w:tcPr>
          <w:p w14:paraId="39854F88" w14:textId="6BEC323B" w:rsidR="0011763F" w:rsidRPr="00B573AF" w:rsidRDefault="0011763F" w:rsidP="00E4434F">
            <w:pPr>
              <w:spacing w:after="0" w:line="240" w:lineRule="auto"/>
              <w:jc w:val="both"/>
              <w:rPr>
                <w:lang w:val="ro-RO"/>
              </w:rPr>
            </w:pPr>
            <w:r w:rsidRPr="00B573AF">
              <w:rPr>
                <w:lang w:val="ro-RO"/>
              </w:rPr>
              <w:t xml:space="preserve">Situat în str. </w:t>
            </w:r>
            <w:r w:rsidR="005155F2">
              <w:rPr>
                <w:lang w:val="ro-RO"/>
              </w:rPr>
              <w:t>Bunești</w:t>
            </w:r>
            <w:r>
              <w:rPr>
                <w:lang w:val="ro-RO"/>
              </w:rPr>
              <w:t xml:space="preserve"> </w:t>
            </w:r>
            <w:r w:rsidRPr="00B573AF">
              <w:rPr>
                <w:lang w:val="ro-RO"/>
              </w:rPr>
              <w:t xml:space="preserve">f.n., în intravilanul municipiului Câmpulung Moldovenesc, în suprafață de </w:t>
            </w:r>
            <w:r w:rsidR="005155F2">
              <w:rPr>
                <w:lang w:val="ro-RO"/>
              </w:rPr>
              <w:t>2427</w:t>
            </w:r>
            <w:r w:rsidRPr="00B573AF">
              <w:rPr>
                <w:lang w:val="ro-RO"/>
              </w:rPr>
              <w:t xml:space="preserve"> mp, având categoria de fâneață.</w:t>
            </w:r>
          </w:p>
          <w:p w14:paraId="4A48DDD6" w14:textId="7C34D36E" w:rsidR="0011763F" w:rsidRPr="00B573AF" w:rsidRDefault="0011763F" w:rsidP="00E4434F">
            <w:pPr>
              <w:spacing w:after="0" w:line="240" w:lineRule="auto"/>
              <w:jc w:val="both"/>
              <w:rPr>
                <w:lang w:val="ro-RO"/>
              </w:rPr>
            </w:pPr>
            <w:r w:rsidRPr="00B573AF">
              <w:rPr>
                <w:lang w:val="ro-RO"/>
              </w:rPr>
              <w:t xml:space="preserve">Vecinătăți: N – </w:t>
            </w:r>
            <w:r w:rsidR="005155F2" w:rsidRPr="00B573AF">
              <w:rPr>
                <w:lang w:val="ro-RO"/>
              </w:rPr>
              <w:t>municipiul Câmpulung Moldovenesc</w:t>
            </w:r>
            <w:r w:rsidR="005155F2">
              <w:rPr>
                <w:lang w:val="ro-RO"/>
              </w:rPr>
              <w:t xml:space="preserve"> (str. Bunești)</w:t>
            </w:r>
            <w:r w:rsidRPr="00B573AF">
              <w:rPr>
                <w:lang w:val="ro-RO"/>
              </w:rPr>
              <w:t xml:space="preserve">; E – </w:t>
            </w:r>
            <w:r w:rsidR="005155F2" w:rsidRPr="00B573AF">
              <w:rPr>
                <w:lang w:val="ro-RO"/>
              </w:rPr>
              <w:t>municipiul Câmpulung Moldovenesc</w:t>
            </w:r>
            <w:r w:rsidRPr="00B573AF">
              <w:rPr>
                <w:lang w:val="ro-RO"/>
              </w:rPr>
              <w:t xml:space="preserve">; S – </w:t>
            </w:r>
            <w:r w:rsidR="005155F2" w:rsidRPr="00B573AF">
              <w:rPr>
                <w:lang w:val="ro-RO"/>
              </w:rPr>
              <w:t>municipiul Câmpulung Moldovenesc</w:t>
            </w:r>
            <w:r w:rsidRPr="00B573AF">
              <w:rPr>
                <w:lang w:val="ro-RO"/>
              </w:rPr>
              <w:t>; V – municipiul Câmpulung Moldovenesc</w:t>
            </w:r>
            <w:r w:rsidR="005155F2">
              <w:rPr>
                <w:lang w:val="ro-RO"/>
              </w:rPr>
              <w:t>.</w:t>
            </w:r>
          </w:p>
          <w:p w14:paraId="22CEABE7" w14:textId="04D97BA0" w:rsidR="0011763F" w:rsidRPr="00B566DF" w:rsidRDefault="0011763F" w:rsidP="00E4434F">
            <w:pPr>
              <w:spacing w:after="0" w:line="240" w:lineRule="auto"/>
              <w:jc w:val="both"/>
              <w:rPr>
                <w:color w:val="FF0000"/>
                <w:lang w:val="ro-RO"/>
              </w:rPr>
            </w:pPr>
            <w:r w:rsidRPr="00B573AF">
              <w:rPr>
                <w:lang w:val="ro-RO"/>
              </w:rPr>
              <w:t>Identificat cadastral prin IE 42</w:t>
            </w:r>
            <w:r w:rsidR="005155F2">
              <w:rPr>
                <w:lang w:val="ro-RO"/>
              </w:rPr>
              <w:t>896</w:t>
            </w:r>
            <w:r w:rsidRPr="00B573AF">
              <w:rPr>
                <w:lang w:val="ro-RO"/>
              </w:rPr>
              <w:t>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DA58EBD" w14:textId="096F9379" w:rsidR="0011763F" w:rsidRPr="00B566DF" w:rsidRDefault="0011763F" w:rsidP="00E4434F">
            <w:pPr>
              <w:spacing w:after="0" w:line="240" w:lineRule="auto"/>
              <w:jc w:val="center"/>
              <w:rPr>
                <w:color w:val="FF0000"/>
                <w:lang w:val="ro-RO"/>
              </w:rPr>
            </w:pPr>
            <w:r w:rsidRPr="00B573AF">
              <w:rPr>
                <w:lang w:val="ro-RO"/>
              </w:rPr>
              <w:t>18</w:t>
            </w:r>
            <w:r w:rsidR="005155F2">
              <w:rPr>
                <w:lang w:val="ro-RO"/>
              </w:rPr>
              <w:t>73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0361CFFE" w14:textId="30706968" w:rsidR="0011763F" w:rsidRPr="00B566DF" w:rsidRDefault="005155F2" w:rsidP="00E4434F">
            <w:pPr>
              <w:spacing w:after="0" w:line="240" w:lineRule="auto"/>
              <w:jc w:val="center"/>
              <w:rPr>
                <w:color w:val="FF0000"/>
                <w:lang w:val="ro-RO"/>
              </w:rPr>
            </w:pPr>
            <w:r>
              <w:rPr>
                <w:lang w:val="ro-RO"/>
              </w:rPr>
              <w:t>29,124</w:t>
            </w:r>
          </w:p>
        </w:tc>
        <w:tc>
          <w:tcPr>
            <w:tcW w:w="1872" w:type="dxa"/>
            <w:shd w:val="clear" w:color="auto" w:fill="auto"/>
            <w:vAlign w:val="center"/>
          </w:tcPr>
          <w:p w14:paraId="4181EB52" w14:textId="77777777" w:rsidR="0011763F" w:rsidRPr="001E0563" w:rsidRDefault="0011763F" w:rsidP="00E4434F">
            <w:pPr>
              <w:spacing w:after="0" w:line="240" w:lineRule="auto"/>
              <w:jc w:val="center"/>
              <w:rPr>
                <w:lang w:val="ro-RO"/>
              </w:rPr>
            </w:pPr>
            <w:r w:rsidRPr="001E0563">
              <w:rPr>
                <w:lang w:val="ro-RO"/>
              </w:rPr>
              <w:t xml:space="preserve">HCL </w:t>
            </w:r>
            <w:r>
              <w:rPr>
                <w:lang w:val="ro-RO"/>
              </w:rPr>
              <w:t>93</w:t>
            </w:r>
            <w:r w:rsidRPr="001E0563">
              <w:rPr>
                <w:lang w:val="ro-RO"/>
              </w:rPr>
              <w:t>/2023</w:t>
            </w:r>
          </w:p>
          <w:p w14:paraId="302D8CD2" w14:textId="30E16B96" w:rsidR="0011763F" w:rsidRPr="001E0563" w:rsidRDefault="0011763F" w:rsidP="00E4434F">
            <w:pPr>
              <w:spacing w:after="0" w:line="240" w:lineRule="auto"/>
              <w:jc w:val="center"/>
              <w:rPr>
                <w:lang w:val="ro-RO"/>
              </w:rPr>
            </w:pPr>
            <w:r w:rsidRPr="001E0563">
              <w:rPr>
                <w:lang w:val="ro-RO"/>
              </w:rPr>
              <w:t xml:space="preserve">CF </w:t>
            </w:r>
            <w:r>
              <w:rPr>
                <w:lang w:val="ro-RO"/>
              </w:rPr>
              <w:t>42</w:t>
            </w:r>
            <w:r w:rsidR="005155F2">
              <w:rPr>
                <w:lang w:val="ro-RO"/>
              </w:rPr>
              <w:t>896</w:t>
            </w:r>
          </w:p>
          <w:p w14:paraId="51341790" w14:textId="5E801A92" w:rsidR="0011763F" w:rsidRPr="00B566DF" w:rsidRDefault="0011763F" w:rsidP="00E4434F">
            <w:pPr>
              <w:spacing w:after="0" w:line="240" w:lineRule="auto"/>
              <w:jc w:val="center"/>
              <w:rPr>
                <w:color w:val="FF0000"/>
                <w:lang w:val="ro-RO"/>
              </w:rPr>
            </w:pPr>
            <w:r w:rsidRPr="001E0563">
              <w:rPr>
                <w:lang w:val="ro-RO"/>
              </w:rPr>
              <w:t>Câmpulung Moldovenesc</w:t>
            </w:r>
          </w:p>
        </w:tc>
      </w:tr>
      <w:tr w:rsidR="00D70156" w:rsidRPr="00D255CC" w14:paraId="00C7F080" w14:textId="77777777" w:rsidTr="00A51EA3"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09F0D28F" w14:textId="414ABD7A" w:rsidR="00D70156" w:rsidRPr="00985077" w:rsidRDefault="00D70156" w:rsidP="00D70156">
            <w:pPr>
              <w:spacing w:after="0" w:line="276" w:lineRule="auto"/>
              <w:jc w:val="both"/>
              <w:rPr>
                <w:lang w:val="ro-RO"/>
              </w:rPr>
            </w:pPr>
            <w:r>
              <w:rPr>
                <w:lang w:val="ro-RO"/>
              </w:rPr>
              <w:t xml:space="preserve">93.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6CA80B4" w14:textId="77777777" w:rsidR="00D70156" w:rsidRPr="00B566DF" w:rsidRDefault="00D70156" w:rsidP="00D70156">
            <w:pPr>
              <w:spacing w:after="0" w:line="276" w:lineRule="auto"/>
              <w:jc w:val="center"/>
              <w:rPr>
                <w:color w:val="FF000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1B8618A" w14:textId="3E9B9330" w:rsidR="00D70156" w:rsidRPr="00B573AF" w:rsidRDefault="00D70156" w:rsidP="00D70156">
            <w:pPr>
              <w:spacing w:after="0" w:line="276" w:lineRule="auto"/>
              <w:jc w:val="center"/>
              <w:rPr>
                <w:lang w:val="ro-RO"/>
              </w:rPr>
            </w:pPr>
            <w:r w:rsidRPr="00B573AF">
              <w:rPr>
                <w:lang w:val="ro-RO"/>
              </w:rPr>
              <w:t>Teren</w:t>
            </w:r>
          </w:p>
        </w:tc>
        <w:tc>
          <w:tcPr>
            <w:tcW w:w="7088" w:type="dxa"/>
            <w:shd w:val="clear" w:color="auto" w:fill="auto"/>
          </w:tcPr>
          <w:p w14:paraId="716A7F63" w14:textId="31FCB1FD" w:rsidR="00D70156" w:rsidRPr="00B573AF" w:rsidRDefault="00D70156" w:rsidP="00E4434F">
            <w:pPr>
              <w:spacing w:after="0" w:line="240" w:lineRule="auto"/>
              <w:jc w:val="both"/>
              <w:rPr>
                <w:lang w:val="ro-RO"/>
              </w:rPr>
            </w:pPr>
            <w:r w:rsidRPr="00B573AF">
              <w:rPr>
                <w:lang w:val="ro-RO"/>
              </w:rPr>
              <w:t xml:space="preserve">Situat în str. </w:t>
            </w:r>
            <w:r>
              <w:rPr>
                <w:lang w:val="ro-RO"/>
              </w:rPr>
              <w:t xml:space="preserve">Aeroportului </w:t>
            </w:r>
            <w:r w:rsidRPr="00B573AF">
              <w:rPr>
                <w:lang w:val="ro-RO"/>
              </w:rPr>
              <w:t xml:space="preserve">f.n., în intravilanul municipiului Câmpulung Moldovenesc, în suprafață de </w:t>
            </w:r>
            <w:r>
              <w:rPr>
                <w:lang w:val="ro-RO"/>
              </w:rPr>
              <w:t>1684</w:t>
            </w:r>
            <w:r w:rsidRPr="00B573AF">
              <w:rPr>
                <w:lang w:val="ro-RO"/>
              </w:rPr>
              <w:t xml:space="preserve"> mp, având categoria de</w:t>
            </w:r>
            <w:r>
              <w:rPr>
                <w:lang w:val="ro-RO"/>
              </w:rPr>
              <w:t xml:space="preserve"> curți contrucții și</w:t>
            </w:r>
            <w:r w:rsidRPr="00B573AF">
              <w:rPr>
                <w:lang w:val="ro-RO"/>
              </w:rPr>
              <w:t xml:space="preserve"> fâneață.</w:t>
            </w:r>
          </w:p>
          <w:p w14:paraId="1DA5FFD7" w14:textId="661343F6" w:rsidR="00D70156" w:rsidRPr="00B573AF" w:rsidRDefault="00D70156" w:rsidP="00E4434F">
            <w:pPr>
              <w:spacing w:after="0" w:line="240" w:lineRule="auto"/>
              <w:jc w:val="both"/>
              <w:rPr>
                <w:lang w:val="ro-RO"/>
              </w:rPr>
            </w:pPr>
            <w:r w:rsidRPr="00B573AF">
              <w:rPr>
                <w:lang w:val="ro-RO"/>
              </w:rPr>
              <w:t>Vecinătăți: N – municipiul Câmpulung Moldovenesc</w:t>
            </w:r>
            <w:r>
              <w:rPr>
                <w:lang w:val="ro-RO"/>
              </w:rPr>
              <w:t xml:space="preserve"> (str. </w:t>
            </w:r>
            <w:r w:rsidR="00F302BF">
              <w:rPr>
                <w:lang w:val="ro-RO"/>
              </w:rPr>
              <w:t>Aeroportului</w:t>
            </w:r>
            <w:r>
              <w:rPr>
                <w:lang w:val="ro-RO"/>
              </w:rPr>
              <w:t>)</w:t>
            </w:r>
            <w:r w:rsidRPr="00B573AF">
              <w:rPr>
                <w:lang w:val="ro-RO"/>
              </w:rPr>
              <w:t xml:space="preserve">; E – </w:t>
            </w:r>
            <w:r w:rsidR="00F302BF">
              <w:rPr>
                <w:lang w:val="ro-RO"/>
              </w:rPr>
              <w:t>cale de acces</w:t>
            </w:r>
            <w:r w:rsidRPr="00B573AF">
              <w:rPr>
                <w:lang w:val="ro-RO"/>
              </w:rPr>
              <w:t xml:space="preserve">; S – </w:t>
            </w:r>
            <w:r w:rsidR="00F302BF">
              <w:rPr>
                <w:lang w:val="ro-RO"/>
              </w:rPr>
              <w:t>proprietate privată</w:t>
            </w:r>
            <w:r w:rsidRPr="00B573AF">
              <w:rPr>
                <w:lang w:val="ro-RO"/>
              </w:rPr>
              <w:t xml:space="preserve">; V – </w:t>
            </w:r>
            <w:r w:rsidR="00F302BF">
              <w:rPr>
                <w:lang w:val="ro-RO"/>
              </w:rPr>
              <w:t>proprietate privată</w:t>
            </w:r>
            <w:r w:rsidR="00F302BF" w:rsidRPr="00B573AF">
              <w:rPr>
                <w:lang w:val="ro-RO"/>
              </w:rPr>
              <w:t xml:space="preserve"> </w:t>
            </w:r>
            <w:r w:rsidR="00F302BF">
              <w:rPr>
                <w:lang w:val="ro-RO"/>
              </w:rPr>
              <w:t xml:space="preserve">, </w:t>
            </w:r>
            <w:r w:rsidRPr="00B573AF">
              <w:rPr>
                <w:lang w:val="ro-RO"/>
              </w:rPr>
              <w:t>municipiul Câmpulung Moldovenesc</w:t>
            </w:r>
            <w:r w:rsidR="00F302BF">
              <w:rPr>
                <w:lang w:val="ro-RO"/>
              </w:rPr>
              <w:t xml:space="preserve"> (str. Aeroportului)</w:t>
            </w:r>
            <w:r>
              <w:rPr>
                <w:lang w:val="ro-RO"/>
              </w:rPr>
              <w:t>.</w:t>
            </w:r>
          </w:p>
          <w:p w14:paraId="2982D78E" w14:textId="5C025DB1" w:rsidR="00D70156" w:rsidRPr="00B573AF" w:rsidRDefault="00D70156" w:rsidP="00E4434F">
            <w:pPr>
              <w:spacing w:after="0" w:line="240" w:lineRule="auto"/>
              <w:jc w:val="both"/>
              <w:rPr>
                <w:lang w:val="ro-RO"/>
              </w:rPr>
            </w:pPr>
            <w:r w:rsidRPr="00B573AF">
              <w:rPr>
                <w:lang w:val="ro-RO"/>
              </w:rPr>
              <w:t>Identificat cadastral prin IE 42</w:t>
            </w:r>
            <w:r>
              <w:rPr>
                <w:lang w:val="ro-RO"/>
              </w:rPr>
              <w:t>8</w:t>
            </w:r>
            <w:r w:rsidR="00F302BF">
              <w:rPr>
                <w:lang w:val="ro-RO"/>
              </w:rPr>
              <w:t>83</w:t>
            </w:r>
            <w:r w:rsidRPr="00B573AF">
              <w:rPr>
                <w:lang w:val="ro-RO"/>
              </w:rPr>
              <w:t>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B94360F" w14:textId="3AA9BEE8" w:rsidR="00D70156" w:rsidRPr="00B573AF" w:rsidRDefault="00D70156" w:rsidP="00E4434F">
            <w:pPr>
              <w:spacing w:after="0" w:line="240" w:lineRule="auto"/>
              <w:jc w:val="center"/>
              <w:rPr>
                <w:lang w:val="ro-RO"/>
              </w:rPr>
            </w:pPr>
            <w:r w:rsidRPr="00B573AF">
              <w:rPr>
                <w:lang w:val="ro-RO"/>
              </w:rPr>
              <w:t>18</w:t>
            </w:r>
            <w:r>
              <w:rPr>
                <w:lang w:val="ro-RO"/>
              </w:rPr>
              <w:t>73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1FEA9E44" w14:textId="5D57F86E" w:rsidR="00D70156" w:rsidRDefault="00F302BF" w:rsidP="00E4434F">
            <w:pPr>
              <w:spacing w:after="0" w:line="240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25,488</w:t>
            </w:r>
          </w:p>
        </w:tc>
        <w:tc>
          <w:tcPr>
            <w:tcW w:w="1872" w:type="dxa"/>
            <w:shd w:val="clear" w:color="auto" w:fill="auto"/>
            <w:vAlign w:val="center"/>
          </w:tcPr>
          <w:p w14:paraId="2CDFE7A5" w14:textId="77777777" w:rsidR="00D70156" w:rsidRPr="001E0563" w:rsidRDefault="00D70156" w:rsidP="00E4434F">
            <w:pPr>
              <w:spacing w:after="0" w:line="240" w:lineRule="auto"/>
              <w:jc w:val="center"/>
              <w:rPr>
                <w:lang w:val="ro-RO"/>
              </w:rPr>
            </w:pPr>
            <w:r w:rsidRPr="001E0563">
              <w:rPr>
                <w:lang w:val="ro-RO"/>
              </w:rPr>
              <w:t xml:space="preserve">HCL </w:t>
            </w:r>
            <w:r>
              <w:rPr>
                <w:lang w:val="ro-RO"/>
              </w:rPr>
              <w:t>93</w:t>
            </w:r>
            <w:r w:rsidRPr="001E0563">
              <w:rPr>
                <w:lang w:val="ro-RO"/>
              </w:rPr>
              <w:t>/2023</w:t>
            </w:r>
          </w:p>
          <w:p w14:paraId="24C6787D" w14:textId="6FA1DA43" w:rsidR="00D70156" w:rsidRPr="001E0563" w:rsidRDefault="00D70156" w:rsidP="00E4434F">
            <w:pPr>
              <w:spacing w:after="0" w:line="240" w:lineRule="auto"/>
              <w:jc w:val="center"/>
              <w:rPr>
                <w:lang w:val="ro-RO"/>
              </w:rPr>
            </w:pPr>
            <w:r w:rsidRPr="001E0563">
              <w:rPr>
                <w:lang w:val="ro-RO"/>
              </w:rPr>
              <w:t xml:space="preserve">CF </w:t>
            </w:r>
            <w:r>
              <w:rPr>
                <w:lang w:val="ro-RO"/>
              </w:rPr>
              <w:t>428</w:t>
            </w:r>
            <w:r w:rsidR="00F302BF">
              <w:rPr>
                <w:lang w:val="ro-RO"/>
              </w:rPr>
              <w:t>83</w:t>
            </w:r>
          </w:p>
          <w:p w14:paraId="06C64EC1" w14:textId="6D091B30" w:rsidR="00D70156" w:rsidRPr="001E0563" w:rsidRDefault="00D70156" w:rsidP="00E4434F">
            <w:pPr>
              <w:spacing w:after="0" w:line="240" w:lineRule="auto"/>
              <w:jc w:val="center"/>
              <w:rPr>
                <w:lang w:val="ro-RO"/>
              </w:rPr>
            </w:pPr>
            <w:r w:rsidRPr="001E0563">
              <w:rPr>
                <w:lang w:val="ro-RO"/>
              </w:rPr>
              <w:t>Câmpulung Moldovenesc</w:t>
            </w:r>
          </w:p>
        </w:tc>
      </w:tr>
      <w:tr w:rsidR="00F302BF" w:rsidRPr="00D255CC" w14:paraId="6A2DF332" w14:textId="77777777" w:rsidTr="00A51EA3"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530D9050" w14:textId="79646D58" w:rsidR="00F302BF" w:rsidRDefault="00F302BF" w:rsidP="00F302BF">
            <w:pPr>
              <w:spacing w:after="0" w:line="276" w:lineRule="auto"/>
              <w:jc w:val="both"/>
              <w:rPr>
                <w:lang w:val="ro-RO"/>
              </w:rPr>
            </w:pPr>
            <w:r>
              <w:rPr>
                <w:lang w:val="ro-RO"/>
              </w:rPr>
              <w:t>94.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A661E5C" w14:textId="77777777" w:rsidR="00F302BF" w:rsidRPr="00B566DF" w:rsidRDefault="00F302BF" w:rsidP="00F302BF">
            <w:pPr>
              <w:spacing w:after="0" w:line="276" w:lineRule="auto"/>
              <w:jc w:val="center"/>
              <w:rPr>
                <w:color w:val="FF000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AA78C55" w14:textId="580C9243" w:rsidR="00F302BF" w:rsidRPr="00B573AF" w:rsidRDefault="00F302BF" w:rsidP="00F302BF">
            <w:pPr>
              <w:spacing w:after="0" w:line="276" w:lineRule="auto"/>
              <w:jc w:val="center"/>
              <w:rPr>
                <w:lang w:val="ro-RO"/>
              </w:rPr>
            </w:pPr>
            <w:r w:rsidRPr="00B573AF">
              <w:rPr>
                <w:lang w:val="ro-RO"/>
              </w:rPr>
              <w:t>Teren</w:t>
            </w:r>
          </w:p>
        </w:tc>
        <w:tc>
          <w:tcPr>
            <w:tcW w:w="7088" w:type="dxa"/>
            <w:shd w:val="clear" w:color="auto" w:fill="auto"/>
          </w:tcPr>
          <w:p w14:paraId="7553F931" w14:textId="026E4947" w:rsidR="00F302BF" w:rsidRPr="00B573AF" w:rsidRDefault="00F302BF" w:rsidP="00E4434F">
            <w:pPr>
              <w:spacing w:after="0" w:line="240" w:lineRule="auto"/>
              <w:jc w:val="both"/>
              <w:rPr>
                <w:lang w:val="ro-RO"/>
              </w:rPr>
            </w:pPr>
            <w:r w:rsidRPr="00B573AF">
              <w:rPr>
                <w:lang w:val="ro-RO"/>
              </w:rPr>
              <w:t xml:space="preserve">Situat în str. </w:t>
            </w:r>
            <w:r>
              <w:rPr>
                <w:lang w:val="ro-RO"/>
              </w:rPr>
              <w:t xml:space="preserve">Cezar Bolliac </w:t>
            </w:r>
            <w:r w:rsidRPr="00B573AF">
              <w:rPr>
                <w:lang w:val="ro-RO"/>
              </w:rPr>
              <w:t xml:space="preserve">f.n., în intravilanul municipiului Câmpulung Moldovenesc, în suprafață de </w:t>
            </w:r>
            <w:r>
              <w:rPr>
                <w:lang w:val="ro-RO"/>
              </w:rPr>
              <w:t>880</w:t>
            </w:r>
            <w:r w:rsidRPr="00B573AF">
              <w:rPr>
                <w:lang w:val="ro-RO"/>
              </w:rPr>
              <w:t xml:space="preserve"> mp, având categoria de</w:t>
            </w:r>
            <w:r>
              <w:rPr>
                <w:lang w:val="ro-RO"/>
              </w:rPr>
              <w:t xml:space="preserve"> </w:t>
            </w:r>
            <w:r w:rsidRPr="00B573AF">
              <w:rPr>
                <w:lang w:val="ro-RO"/>
              </w:rPr>
              <w:t>fâneață.</w:t>
            </w:r>
          </w:p>
          <w:p w14:paraId="318BB960" w14:textId="4CF59353" w:rsidR="00F302BF" w:rsidRPr="00B573AF" w:rsidRDefault="00F302BF" w:rsidP="00E4434F">
            <w:pPr>
              <w:spacing w:after="0" w:line="240" w:lineRule="auto"/>
              <w:jc w:val="both"/>
              <w:rPr>
                <w:lang w:val="ro-RO"/>
              </w:rPr>
            </w:pPr>
            <w:r w:rsidRPr="00B573AF">
              <w:rPr>
                <w:lang w:val="ro-RO"/>
              </w:rPr>
              <w:lastRenderedPageBreak/>
              <w:t xml:space="preserve">Vecinătăți: N – </w:t>
            </w:r>
            <w:r w:rsidR="002F4A8C">
              <w:rPr>
                <w:lang w:val="ro-RO"/>
              </w:rPr>
              <w:t>proprietate privată</w:t>
            </w:r>
            <w:r w:rsidRPr="00B573AF">
              <w:rPr>
                <w:lang w:val="ro-RO"/>
              </w:rPr>
              <w:t xml:space="preserve">; E – </w:t>
            </w:r>
            <w:r w:rsidR="002F4A8C" w:rsidRPr="00B573AF">
              <w:rPr>
                <w:lang w:val="ro-RO"/>
              </w:rPr>
              <w:t>municipiul Câmpulung Moldovenesc</w:t>
            </w:r>
            <w:r w:rsidR="002F4A8C">
              <w:rPr>
                <w:lang w:val="ro-RO"/>
              </w:rPr>
              <w:t xml:space="preserve"> (str. Cezar Bolliac)</w:t>
            </w:r>
            <w:r w:rsidRPr="00B573AF">
              <w:rPr>
                <w:lang w:val="ro-RO"/>
              </w:rPr>
              <w:t xml:space="preserve">; S – </w:t>
            </w:r>
            <w:r w:rsidR="002F4A8C" w:rsidRPr="00B573AF">
              <w:rPr>
                <w:lang w:val="ro-RO"/>
              </w:rPr>
              <w:t>municipiul Câmpulung Moldovenesc</w:t>
            </w:r>
            <w:r w:rsidRPr="00B573AF">
              <w:rPr>
                <w:lang w:val="ro-RO"/>
              </w:rPr>
              <w:t xml:space="preserve">; V – </w:t>
            </w:r>
            <w:r>
              <w:rPr>
                <w:lang w:val="ro-RO"/>
              </w:rPr>
              <w:t>proprietate</w:t>
            </w:r>
            <w:r w:rsidR="002F4A8C">
              <w:rPr>
                <w:lang w:val="ro-RO"/>
              </w:rPr>
              <w:t xml:space="preserve"> privată</w:t>
            </w:r>
            <w:r>
              <w:rPr>
                <w:lang w:val="ro-RO"/>
              </w:rPr>
              <w:t>.</w:t>
            </w:r>
          </w:p>
          <w:p w14:paraId="18BF7BB6" w14:textId="7B8724E4" w:rsidR="00F302BF" w:rsidRPr="00B573AF" w:rsidRDefault="00F302BF" w:rsidP="00E4434F">
            <w:pPr>
              <w:spacing w:after="0" w:line="240" w:lineRule="auto"/>
              <w:jc w:val="both"/>
              <w:rPr>
                <w:lang w:val="ro-RO"/>
              </w:rPr>
            </w:pPr>
            <w:r w:rsidRPr="00B573AF">
              <w:rPr>
                <w:lang w:val="ro-RO"/>
              </w:rPr>
              <w:t>Identificat cadastral prin IE 42</w:t>
            </w:r>
            <w:r>
              <w:rPr>
                <w:lang w:val="ro-RO"/>
              </w:rPr>
              <w:t>8</w:t>
            </w:r>
            <w:r w:rsidR="00413771">
              <w:rPr>
                <w:lang w:val="ro-RO"/>
              </w:rPr>
              <w:t>94</w:t>
            </w:r>
            <w:r w:rsidRPr="00B573AF">
              <w:rPr>
                <w:lang w:val="ro-RO"/>
              </w:rPr>
              <w:t>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4F9BF00" w14:textId="019CB2B0" w:rsidR="00F302BF" w:rsidRPr="00B573AF" w:rsidRDefault="00F302BF" w:rsidP="00E4434F">
            <w:pPr>
              <w:spacing w:after="0" w:line="240" w:lineRule="auto"/>
              <w:jc w:val="center"/>
              <w:rPr>
                <w:lang w:val="ro-RO"/>
              </w:rPr>
            </w:pPr>
            <w:r w:rsidRPr="00B573AF">
              <w:rPr>
                <w:lang w:val="ro-RO"/>
              </w:rPr>
              <w:lastRenderedPageBreak/>
              <w:t>18</w:t>
            </w:r>
            <w:r w:rsidR="00413771">
              <w:rPr>
                <w:lang w:val="ro-RO"/>
              </w:rPr>
              <w:t>82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7C211A38" w14:textId="600FB7B4" w:rsidR="00F302BF" w:rsidRDefault="00413771" w:rsidP="00E4434F">
            <w:pPr>
              <w:spacing w:after="0" w:line="240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10,560</w:t>
            </w:r>
          </w:p>
        </w:tc>
        <w:tc>
          <w:tcPr>
            <w:tcW w:w="1872" w:type="dxa"/>
            <w:shd w:val="clear" w:color="auto" w:fill="auto"/>
            <w:vAlign w:val="center"/>
          </w:tcPr>
          <w:p w14:paraId="4641F90A" w14:textId="77777777" w:rsidR="00F302BF" w:rsidRPr="001E0563" w:rsidRDefault="00F302BF" w:rsidP="00E4434F">
            <w:pPr>
              <w:spacing w:after="0" w:line="240" w:lineRule="auto"/>
              <w:jc w:val="center"/>
              <w:rPr>
                <w:lang w:val="ro-RO"/>
              </w:rPr>
            </w:pPr>
            <w:r w:rsidRPr="001E0563">
              <w:rPr>
                <w:lang w:val="ro-RO"/>
              </w:rPr>
              <w:t xml:space="preserve">HCL </w:t>
            </w:r>
            <w:r>
              <w:rPr>
                <w:lang w:val="ro-RO"/>
              </w:rPr>
              <w:t>93</w:t>
            </w:r>
            <w:r w:rsidRPr="001E0563">
              <w:rPr>
                <w:lang w:val="ro-RO"/>
              </w:rPr>
              <w:t>/2023</w:t>
            </w:r>
          </w:p>
          <w:p w14:paraId="6BFBD8CF" w14:textId="14540440" w:rsidR="00F302BF" w:rsidRPr="001E0563" w:rsidRDefault="00F302BF" w:rsidP="00E4434F">
            <w:pPr>
              <w:spacing w:after="0" w:line="240" w:lineRule="auto"/>
              <w:jc w:val="center"/>
              <w:rPr>
                <w:lang w:val="ro-RO"/>
              </w:rPr>
            </w:pPr>
            <w:r w:rsidRPr="001E0563">
              <w:rPr>
                <w:lang w:val="ro-RO"/>
              </w:rPr>
              <w:t xml:space="preserve">CF </w:t>
            </w:r>
            <w:r>
              <w:rPr>
                <w:lang w:val="ro-RO"/>
              </w:rPr>
              <w:t>42</w:t>
            </w:r>
            <w:r w:rsidR="00413771">
              <w:rPr>
                <w:lang w:val="ro-RO"/>
              </w:rPr>
              <w:t>894</w:t>
            </w:r>
          </w:p>
          <w:p w14:paraId="1CF7D187" w14:textId="37B977C8" w:rsidR="00F302BF" w:rsidRPr="001E0563" w:rsidRDefault="00F302BF" w:rsidP="00E4434F">
            <w:pPr>
              <w:spacing w:after="0" w:line="240" w:lineRule="auto"/>
              <w:jc w:val="center"/>
              <w:rPr>
                <w:lang w:val="ro-RO"/>
              </w:rPr>
            </w:pPr>
            <w:r w:rsidRPr="001E0563">
              <w:rPr>
                <w:lang w:val="ro-RO"/>
              </w:rPr>
              <w:t>Câmpulung Moldovenesc</w:t>
            </w:r>
          </w:p>
        </w:tc>
      </w:tr>
      <w:tr w:rsidR="0039488E" w:rsidRPr="00D255CC" w14:paraId="71B3DCEF" w14:textId="77777777" w:rsidTr="00A51EA3"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4E944745" w14:textId="77BA1BA5" w:rsidR="0039488E" w:rsidRDefault="0039488E" w:rsidP="0039488E">
            <w:pPr>
              <w:spacing w:after="0" w:line="276" w:lineRule="auto"/>
              <w:jc w:val="both"/>
              <w:rPr>
                <w:lang w:val="ro-RO"/>
              </w:rPr>
            </w:pPr>
            <w:r>
              <w:rPr>
                <w:lang w:val="ro-RO"/>
              </w:rPr>
              <w:t>9</w:t>
            </w:r>
            <w:r w:rsidR="00211910">
              <w:rPr>
                <w:lang w:val="ro-RO"/>
              </w:rPr>
              <w:t>5</w:t>
            </w:r>
            <w:r>
              <w:rPr>
                <w:lang w:val="ro-RO"/>
              </w:rPr>
              <w:t>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97F0439" w14:textId="77777777" w:rsidR="0039488E" w:rsidRPr="00B566DF" w:rsidRDefault="0039488E" w:rsidP="0039488E">
            <w:pPr>
              <w:spacing w:after="0" w:line="276" w:lineRule="auto"/>
              <w:jc w:val="center"/>
              <w:rPr>
                <w:color w:val="FF000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8D1D69A" w14:textId="2CB1D509" w:rsidR="0039488E" w:rsidRPr="00B573AF" w:rsidRDefault="0039488E" w:rsidP="0039488E">
            <w:pPr>
              <w:spacing w:after="0" w:line="276" w:lineRule="auto"/>
              <w:jc w:val="center"/>
              <w:rPr>
                <w:lang w:val="ro-RO"/>
              </w:rPr>
            </w:pPr>
            <w:r w:rsidRPr="00B573AF">
              <w:rPr>
                <w:lang w:val="ro-RO"/>
              </w:rPr>
              <w:t>Teren</w:t>
            </w:r>
          </w:p>
        </w:tc>
        <w:tc>
          <w:tcPr>
            <w:tcW w:w="7088" w:type="dxa"/>
            <w:shd w:val="clear" w:color="auto" w:fill="auto"/>
          </w:tcPr>
          <w:p w14:paraId="3D468EF0" w14:textId="075349C1" w:rsidR="0039488E" w:rsidRPr="003952C0" w:rsidRDefault="0039488E" w:rsidP="00E4434F">
            <w:pPr>
              <w:spacing w:after="0" w:line="240" w:lineRule="auto"/>
              <w:jc w:val="both"/>
              <w:rPr>
                <w:lang w:val="ro-RO"/>
              </w:rPr>
            </w:pPr>
            <w:r w:rsidRPr="003952C0">
              <w:rPr>
                <w:lang w:val="ro-RO"/>
              </w:rPr>
              <w:t>Situat în str. Teodor Ștefanelli f.n., în intravilanul municipiului Câmpulung Moldovenesc, în suprafață de 180 mp, având categoria de curți construcții.</w:t>
            </w:r>
          </w:p>
          <w:p w14:paraId="56E670C4" w14:textId="42F84522" w:rsidR="0039488E" w:rsidRPr="003952C0" w:rsidRDefault="0039488E" w:rsidP="00E4434F">
            <w:pPr>
              <w:spacing w:after="0" w:line="240" w:lineRule="auto"/>
              <w:jc w:val="both"/>
              <w:rPr>
                <w:lang w:val="ro-RO"/>
              </w:rPr>
            </w:pPr>
            <w:r w:rsidRPr="003952C0">
              <w:rPr>
                <w:lang w:val="ro-RO"/>
              </w:rPr>
              <w:t xml:space="preserve">Vecinătăți: N – </w:t>
            </w:r>
            <w:r w:rsidR="003952C0" w:rsidRPr="003952C0">
              <w:rPr>
                <w:lang w:val="ro-RO"/>
              </w:rPr>
              <w:t>municipiul Câmpulung Moldovenesc, Statul Român</w:t>
            </w:r>
            <w:r w:rsidRPr="003952C0">
              <w:rPr>
                <w:lang w:val="ro-RO"/>
              </w:rPr>
              <w:t xml:space="preserve">; E – </w:t>
            </w:r>
            <w:r w:rsidR="003952C0" w:rsidRPr="003952C0">
              <w:rPr>
                <w:lang w:val="ro-RO"/>
              </w:rPr>
              <w:t>Statul Român</w:t>
            </w:r>
            <w:r w:rsidRPr="003952C0">
              <w:rPr>
                <w:lang w:val="ro-RO"/>
              </w:rPr>
              <w:t xml:space="preserve">; S – </w:t>
            </w:r>
            <w:r w:rsidR="003952C0" w:rsidRPr="003952C0">
              <w:rPr>
                <w:lang w:val="ro-RO"/>
              </w:rPr>
              <w:t>municipiul Câmpulung Moldovenesc, Statul Român</w:t>
            </w:r>
            <w:r w:rsidRPr="003952C0">
              <w:rPr>
                <w:lang w:val="ro-RO"/>
              </w:rPr>
              <w:t xml:space="preserve">; V – </w:t>
            </w:r>
            <w:r w:rsidR="003952C0" w:rsidRPr="003952C0">
              <w:rPr>
                <w:lang w:val="ro-RO"/>
              </w:rPr>
              <w:t>municipiul Câmpulung Moldovenesc</w:t>
            </w:r>
            <w:r w:rsidRPr="003952C0">
              <w:rPr>
                <w:lang w:val="ro-RO"/>
              </w:rPr>
              <w:t>.</w:t>
            </w:r>
          </w:p>
          <w:p w14:paraId="752287E4" w14:textId="3788C74C" w:rsidR="0039488E" w:rsidRPr="003952C0" w:rsidRDefault="0039488E" w:rsidP="00E4434F">
            <w:pPr>
              <w:spacing w:after="0" w:line="240" w:lineRule="auto"/>
              <w:jc w:val="both"/>
              <w:rPr>
                <w:lang w:val="ro-RO"/>
              </w:rPr>
            </w:pPr>
            <w:r w:rsidRPr="003952C0">
              <w:rPr>
                <w:lang w:val="ro-RO"/>
              </w:rPr>
              <w:t xml:space="preserve">Identificat cadastral prin IE </w:t>
            </w:r>
            <w:r w:rsidR="003952C0" w:rsidRPr="003952C0">
              <w:rPr>
                <w:lang w:val="ro-RO"/>
              </w:rPr>
              <w:t>41546</w:t>
            </w:r>
            <w:r w:rsidRPr="003952C0">
              <w:rPr>
                <w:lang w:val="ro-RO"/>
              </w:rPr>
              <w:t>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8C42DA3" w14:textId="3DB6837C" w:rsidR="0039488E" w:rsidRPr="003952C0" w:rsidRDefault="003952C0" w:rsidP="00E4434F">
            <w:pPr>
              <w:spacing w:after="0" w:line="240" w:lineRule="auto"/>
              <w:jc w:val="center"/>
              <w:rPr>
                <w:lang w:val="ro-RO"/>
              </w:rPr>
            </w:pPr>
            <w:r w:rsidRPr="003952C0">
              <w:rPr>
                <w:lang w:val="ro-RO"/>
              </w:rPr>
              <w:t>1948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2917B124" w14:textId="45859EA9" w:rsidR="0039488E" w:rsidRPr="003952C0" w:rsidRDefault="001B133D" w:rsidP="00E4434F">
            <w:pPr>
              <w:spacing w:after="0" w:line="240" w:lineRule="auto"/>
              <w:jc w:val="center"/>
              <w:rPr>
                <w:lang w:val="ro-RO"/>
              </w:rPr>
            </w:pPr>
            <w:r w:rsidRPr="001B133D">
              <w:rPr>
                <w:lang w:val="ro-RO"/>
              </w:rPr>
              <w:t>34,016</w:t>
            </w:r>
            <w:r>
              <w:rPr>
                <w:lang w:val="ro-RO"/>
              </w:rPr>
              <w:t>.80</w:t>
            </w:r>
          </w:p>
        </w:tc>
        <w:tc>
          <w:tcPr>
            <w:tcW w:w="1872" w:type="dxa"/>
            <w:shd w:val="clear" w:color="auto" w:fill="auto"/>
            <w:vAlign w:val="center"/>
          </w:tcPr>
          <w:p w14:paraId="2FEF9A62" w14:textId="44B5AFD1" w:rsidR="0039488E" w:rsidRPr="003952C0" w:rsidRDefault="0039488E" w:rsidP="00E4434F">
            <w:pPr>
              <w:spacing w:after="0" w:line="240" w:lineRule="auto"/>
              <w:jc w:val="center"/>
              <w:rPr>
                <w:lang w:val="ro-RO"/>
              </w:rPr>
            </w:pPr>
            <w:r w:rsidRPr="003952C0">
              <w:rPr>
                <w:lang w:val="ro-RO"/>
              </w:rPr>
              <w:t xml:space="preserve">HCL </w:t>
            </w:r>
            <w:r w:rsidR="003952C0" w:rsidRPr="003952C0">
              <w:rPr>
                <w:lang w:val="ro-RO"/>
              </w:rPr>
              <w:t>69</w:t>
            </w:r>
            <w:r w:rsidRPr="003952C0">
              <w:rPr>
                <w:lang w:val="ro-RO"/>
              </w:rPr>
              <w:t>/2023</w:t>
            </w:r>
          </w:p>
          <w:p w14:paraId="16027466" w14:textId="7F34E0C6" w:rsidR="0039488E" w:rsidRPr="003952C0" w:rsidRDefault="0039488E" w:rsidP="00E4434F">
            <w:pPr>
              <w:spacing w:after="0" w:line="240" w:lineRule="auto"/>
              <w:jc w:val="center"/>
              <w:rPr>
                <w:lang w:val="ro-RO"/>
              </w:rPr>
            </w:pPr>
            <w:r w:rsidRPr="003952C0">
              <w:rPr>
                <w:lang w:val="ro-RO"/>
              </w:rPr>
              <w:t xml:space="preserve">CF </w:t>
            </w:r>
            <w:r w:rsidR="003952C0" w:rsidRPr="003952C0">
              <w:rPr>
                <w:lang w:val="ro-RO"/>
              </w:rPr>
              <w:t>41546</w:t>
            </w:r>
          </w:p>
          <w:p w14:paraId="0CF36D46" w14:textId="77383BE0" w:rsidR="0039488E" w:rsidRPr="003952C0" w:rsidRDefault="0039488E" w:rsidP="00E4434F">
            <w:pPr>
              <w:spacing w:after="0" w:line="240" w:lineRule="auto"/>
              <w:jc w:val="center"/>
              <w:rPr>
                <w:lang w:val="ro-RO"/>
              </w:rPr>
            </w:pPr>
            <w:r w:rsidRPr="003952C0">
              <w:rPr>
                <w:lang w:val="ro-RO"/>
              </w:rPr>
              <w:t>Câmpulung Moldovenesc</w:t>
            </w:r>
          </w:p>
        </w:tc>
      </w:tr>
      <w:bookmarkEnd w:id="0"/>
      <w:bookmarkEnd w:id="1"/>
    </w:tbl>
    <w:p w14:paraId="057BAB6B" w14:textId="77777777" w:rsidR="0039488E" w:rsidRDefault="0039488E" w:rsidP="002E5E38">
      <w:pPr>
        <w:tabs>
          <w:tab w:val="left" w:pos="8760"/>
        </w:tabs>
        <w:spacing w:after="0"/>
        <w:ind w:firstLine="708"/>
        <w:jc w:val="center"/>
        <w:rPr>
          <w:b/>
          <w:bCs/>
          <w:lang w:val="ro-RO"/>
        </w:rPr>
      </w:pPr>
    </w:p>
    <w:p w14:paraId="5AB91A64" w14:textId="586A6A45" w:rsidR="00767E2A" w:rsidRPr="008C6A14" w:rsidRDefault="00767E2A" w:rsidP="002E5E38">
      <w:pPr>
        <w:tabs>
          <w:tab w:val="left" w:pos="8760"/>
        </w:tabs>
        <w:spacing w:after="0"/>
        <w:ind w:firstLine="708"/>
        <w:jc w:val="center"/>
        <w:rPr>
          <w:b/>
          <w:bCs/>
          <w:lang w:val="ro-RO"/>
        </w:rPr>
      </w:pPr>
      <w:r w:rsidRPr="008C6A14">
        <w:rPr>
          <w:b/>
          <w:bCs/>
          <w:lang w:val="ro-RO"/>
        </w:rPr>
        <w:t>Președinte,</w:t>
      </w:r>
    </w:p>
    <w:p w14:paraId="05F086F7" w14:textId="59A44EE7" w:rsidR="000D662A" w:rsidRDefault="00767E2A" w:rsidP="002E5E38">
      <w:pPr>
        <w:tabs>
          <w:tab w:val="left" w:pos="8760"/>
        </w:tabs>
        <w:ind w:firstLine="708"/>
        <w:jc w:val="center"/>
        <w:rPr>
          <w:lang w:val="ro-RO"/>
        </w:rPr>
      </w:pPr>
      <w:r>
        <w:rPr>
          <w:lang w:val="ro-RO"/>
        </w:rPr>
        <w:t>Negură Mihăiță</w:t>
      </w:r>
    </w:p>
    <w:p w14:paraId="7F153CB9" w14:textId="778EA42A" w:rsidR="00303CA9" w:rsidRPr="008C6A14" w:rsidRDefault="006274C9" w:rsidP="008C6A14">
      <w:pPr>
        <w:tabs>
          <w:tab w:val="left" w:pos="8760"/>
        </w:tabs>
        <w:ind w:firstLine="851"/>
        <w:rPr>
          <w:b/>
          <w:bCs/>
          <w:lang w:val="ro-RO"/>
        </w:rPr>
      </w:pPr>
      <w:r w:rsidRPr="008C6A14">
        <w:rPr>
          <w:b/>
          <w:bCs/>
          <w:lang w:val="ro-RO"/>
        </w:rPr>
        <w:t>Membri:</w:t>
      </w:r>
    </w:p>
    <w:tbl>
      <w:tblPr>
        <w:tblStyle w:val="TableGrid"/>
        <w:tblW w:w="0" w:type="auto"/>
        <w:tblInd w:w="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1"/>
        <w:gridCol w:w="6525"/>
      </w:tblGrid>
      <w:tr w:rsidR="002E5E38" w14:paraId="417C8362" w14:textId="77777777" w:rsidTr="002E5E38">
        <w:trPr>
          <w:trHeight w:val="277"/>
        </w:trPr>
        <w:tc>
          <w:tcPr>
            <w:tcW w:w="3361" w:type="dxa"/>
          </w:tcPr>
          <w:p w14:paraId="1611932E" w14:textId="3B65C50E" w:rsidR="002E5E38" w:rsidRDefault="002E5E38" w:rsidP="006274C9">
            <w:pPr>
              <w:tabs>
                <w:tab w:val="left" w:pos="8760"/>
              </w:tabs>
              <w:rPr>
                <w:lang w:val="ro-RO"/>
              </w:rPr>
            </w:pPr>
            <w:r>
              <w:rPr>
                <w:lang w:val="ro-RO"/>
              </w:rPr>
              <w:t>Erhan Rodica</w:t>
            </w:r>
          </w:p>
        </w:tc>
        <w:tc>
          <w:tcPr>
            <w:tcW w:w="6525" w:type="dxa"/>
          </w:tcPr>
          <w:p w14:paraId="3B4813DE" w14:textId="3D627094" w:rsidR="002E5E38" w:rsidRDefault="002E5E38" w:rsidP="006274C9">
            <w:pPr>
              <w:tabs>
                <w:tab w:val="left" w:pos="8760"/>
              </w:tabs>
              <w:rPr>
                <w:lang w:val="ro-RO"/>
              </w:rPr>
            </w:pPr>
            <w:r>
              <w:rPr>
                <w:lang w:val="ro-RO"/>
              </w:rPr>
              <w:t>secretar general al municipiului</w:t>
            </w:r>
          </w:p>
        </w:tc>
      </w:tr>
      <w:tr w:rsidR="002E5E38" w14:paraId="7B811E8F" w14:textId="77777777" w:rsidTr="002E5E38">
        <w:trPr>
          <w:trHeight w:val="277"/>
        </w:trPr>
        <w:tc>
          <w:tcPr>
            <w:tcW w:w="3361" w:type="dxa"/>
          </w:tcPr>
          <w:p w14:paraId="60C92F80" w14:textId="5F4ED3FF" w:rsidR="002E5E38" w:rsidRPr="00CE650F" w:rsidRDefault="002E5E38" w:rsidP="006274C9">
            <w:pPr>
              <w:tabs>
                <w:tab w:val="left" w:pos="8760"/>
              </w:tabs>
              <w:rPr>
                <w:lang w:val="ro-RO"/>
              </w:rPr>
            </w:pPr>
            <w:r w:rsidRPr="00CE650F">
              <w:rPr>
                <w:lang w:val="ro-RO"/>
              </w:rPr>
              <w:t>Florescu Iuliana Georg</w:t>
            </w:r>
            <w:r w:rsidR="00CE650F" w:rsidRPr="00CE650F">
              <w:rPr>
                <w:lang w:val="ro-RO"/>
              </w:rPr>
              <w:t>eta</w:t>
            </w:r>
          </w:p>
        </w:tc>
        <w:tc>
          <w:tcPr>
            <w:tcW w:w="6525" w:type="dxa"/>
          </w:tcPr>
          <w:p w14:paraId="213026BB" w14:textId="2DC1E0EB" w:rsidR="002E5E38" w:rsidRPr="00CE650F" w:rsidRDefault="002E5E38" w:rsidP="006274C9">
            <w:pPr>
              <w:tabs>
                <w:tab w:val="left" w:pos="8760"/>
              </w:tabs>
              <w:rPr>
                <w:lang w:val="ro-RO"/>
              </w:rPr>
            </w:pPr>
            <w:r w:rsidRPr="00CE650F">
              <w:rPr>
                <w:lang w:val="ro-RO"/>
              </w:rPr>
              <w:t>director executiv al  Direcției economice</w:t>
            </w:r>
          </w:p>
        </w:tc>
      </w:tr>
      <w:tr w:rsidR="002E5E38" w14:paraId="1C417B39" w14:textId="77777777" w:rsidTr="002E5E38">
        <w:trPr>
          <w:trHeight w:val="277"/>
        </w:trPr>
        <w:tc>
          <w:tcPr>
            <w:tcW w:w="3361" w:type="dxa"/>
          </w:tcPr>
          <w:p w14:paraId="237E5B1F" w14:textId="64AD6918" w:rsidR="002E5E38" w:rsidRDefault="002E5E38" w:rsidP="006274C9">
            <w:pPr>
              <w:tabs>
                <w:tab w:val="left" w:pos="8760"/>
              </w:tabs>
              <w:rPr>
                <w:lang w:val="ro-RO"/>
              </w:rPr>
            </w:pPr>
            <w:r>
              <w:rPr>
                <w:lang w:val="ro-RO"/>
              </w:rPr>
              <w:t>Istrate Luminița Rozalia</w:t>
            </w:r>
          </w:p>
        </w:tc>
        <w:tc>
          <w:tcPr>
            <w:tcW w:w="6525" w:type="dxa"/>
          </w:tcPr>
          <w:p w14:paraId="417A81D0" w14:textId="41A586FD" w:rsidR="002E5E38" w:rsidRDefault="002E5E38" w:rsidP="006274C9">
            <w:pPr>
              <w:tabs>
                <w:tab w:val="left" w:pos="8760"/>
              </w:tabs>
              <w:rPr>
                <w:lang w:val="ro-RO"/>
              </w:rPr>
            </w:pPr>
            <w:r>
              <w:rPr>
                <w:lang w:val="ro-RO"/>
              </w:rPr>
              <w:t>director executiv adjunct al Direcției tehnică și de urbanism</w:t>
            </w:r>
          </w:p>
        </w:tc>
      </w:tr>
      <w:tr w:rsidR="002E5E38" w14:paraId="5676EF74" w14:textId="77777777" w:rsidTr="002E5E38">
        <w:trPr>
          <w:trHeight w:val="277"/>
        </w:trPr>
        <w:tc>
          <w:tcPr>
            <w:tcW w:w="3361" w:type="dxa"/>
          </w:tcPr>
          <w:p w14:paraId="1720F0DB" w14:textId="6A0B13C9" w:rsidR="002E5E38" w:rsidRDefault="002E5E38" w:rsidP="006274C9">
            <w:pPr>
              <w:tabs>
                <w:tab w:val="left" w:pos="8760"/>
              </w:tabs>
              <w:rPr>
                <w:lang w:val="ro-RO"/>
              </w:rPr>
            </w:pPr>
            <w:r>
              <w:rPr>
                <w:lang w:val="ro-RO"/>
              </w:rPr>
              <w:t>Niță Marcela Luminița</w:t>
            </w:r>
          </w:p>
        </w:tc>
        <w:tc>
          <w:tcPr>
            <w:tcW w:w="6525" w:type="dxa"/>
          </w:tcPr>
          <w:p w14:paraId="65C4CF68" w14:textId="53372F3A" w:rsidR="002E5E38" w:rsidRDefault="002E5E38" w:rsidP="006274C9">
            <w:pPr>
              <w:tabs>
                <w:tab w:val="left" w:pos="8760"/>
              </w:tabs>
              <w:rPr>
                <w:lang w:val="ro-RO"/>
              </w:rPr>
            </w:pPr>
            <w:r>
              <w:rPr>
                <w:lang w:val="ro-RO"/>
              </w:rPr>
              <w:t>șef Serviciu patrimoniu</w:t>
            </w:r>
          </w:p>
        </w:tc>
      </w:tr>
      <w:tr w:rsidR="002E5E38" w14:paraId="65553CA4" w14:textId="77777777" w:rsidTr="002E5E38">
        <w:trPr>
          <w:trHeight w:val="277"/>
        </w:trPr>
        <w:tc>
          <w:tcPr>
            <w:tcW w:w="3361" w:type="dxa"/>
          </w:tcPr>
          <w:p w14:paraId="2BCD1427" w14:textId="57BFCDBC" w:rsidR="002E5E38" w:rsidRDefault="002E5E38" w:rsidP="006274C9">
            <w:pPr>
              <w:tabs>
                <w:tab w:val="left" w:pos="8760"/>
              </w:tabs>
              <w:rPr>
                <w:lang w:val="ro-RO"/>
              </w:rPr>
            </w:pPr>
            <w:r>
              <w:rPr>
                <w:lang w:val="ro-RO"/>
              </w:rPr>
              <w:t>Ignat Petronela</w:t>
            </w:r>
          </w:p>
        </w:tc>
        <w:tc>
          <w:tcPr>
            <w:tcW w:w="6525" w:type="dxa"/>
          </w:tcPr>
          <w:p w14:paraId="758ADBEE" w14:textId="07D3909C" w:rsidR="002E5E38" w:rsidRDefault="002E5E38" w:rsidP="006274C9">
            <w:pPr>
              <w:tabs>
                <w:tab w:val="left" w:pos="8760"/>
              </w:tabs>
              <w:rPr>
                <w:lang w:val="ro-RO"/>
              </w:rPr>
            </w:pPr>
            <w:r>
              <w:rPr>
                <w:lang w:val="ro-RO"/>
              </w:rPr>
              <w:t>consilier juridic</w:t>
            </w:r>
          </w:p>
        </w:tc>
      </w:tr>
      <w:tr w:rsidR="002E5E38" w14:paraId="35A977A2" w14:textId="77777777" w:rsidTr="002E5E38">
        <w:trPr>
          <w:trHeight w:val="277"/>
        </w:trPr>
        <w:tc>
          <w:tcPr>
            <w:tcW w:w="3361" w:type="dxa"/>
          </w:tcPr>
          <w:p w14:paraId="120452E5" w14:textId="68D7D8C4" w:rsidR="002E5E38" w:rsidRPr="00CE650F" w:rsidRDefault="00A51EA3" w:rsidP="006274C9">
            <w:pPr>
              <w:tabs>
                <w:tab w:val="left" w:pos="8760"/>
              </w:tabs>
              <w:rPr>
                <w:lang w:val="ro-RO"/>
              </w:rPr>
            </w:pPr>
            <w:r w:rsidRPr="00CE650F">
              <w:rPr>
                <w:lang w:val="ro-RO"/>
              </w:rPr>
              <w:t>Lungu Gheorghe</w:t>
            </w:r>
          </w:p>
        </w:tc>
        <w:tc>
          <w:tcPr>
            <w:tcW w:w="6525" w:type="dxa"/>
          </w:tcPr>
          <w:p w14:paraId="4AECE392" w14:textId="368DF3DE" w:rsidR="002E5E38" w:rsidRPr="00CE650F" w:rsidRDefault="00CE650F" w:rsidP="006274C9">
            <w:pPr>
              <w:tabs>
                <w:tab w:val="left" w:pos="8760"/>
              </w:tabs>
              <w:rPr>
                <w:lang w:val="ro-RO"/>
              </w:rPr>
            </w:pPr>
            <w:r w:rsidRPr="00CE650F">
              <w:rPr>
                <w:lang w:val="ro-RO"/>
              </w:rPr>
              <w:t>consilier</w:t>
            </w:r>
            <w:r w:rsidR="00A51EA3" w:rsidRPr="00CE650F">
              <w:rPr>
                <w:lang w:val="ro-RO"/>
              </w:rPr>
              <w:t xml:space="preserve"> Compartiment </w:t>
            </w:r>
            <w:r w:rsidR="004034C7">
              <w:rPr>
                <w:lang w:val="ro-RO"/>
              </w:rPr>
              <w:t>agricol</w:t>
            </w:r>
          </w:p>
        </w:tc>
      </w:tr>
    </w:tbl>
    <w:tbl>
      <w:tblPr>
        <w:tblpPr w:leftFromText="180" w:rightFromText="180" w:vertAnchor="text" w:horzAnchor="margin" w:tblpXSpec="center" w:tblpY="573"/>
        <w:tblOverlap w:val="never"/>
        <w:tblW w:w="13092" w:type="dxa"/>
        <w:tblLook w:val="04A0" w:firstRow="1" w:lastRow="0" w:firstColumn="1" w:lastColumn="0" w:noHBand="0" w:noVBand="1"/>
      </w:tblPr>
      <w:tblGrid>
        <w:gridCol w:w="3969"/>
        <w:gridCol w:w="5245"/>
        <w:gridCol w:w="3878"/>
      </w:tblGrid>
      <w:tr w:rsidR="002E5E38" w:rsidRPr="00BA3733" w14:paraId="3FE4C3BC" w14:textId="77777777" w:rsidTr="002E5E38">
        <w:trPr>
          <w:trHeight w:val="421"/>
        </w:trPr>
        <w:tc>
          <w:tcPr>
            <w:tcW w:w="3969" w:type="dxa"/>
          </w:tcPr>
          <w:p w14:paraId="77851138" w14:textId="69DA4187" w:rsidR="002E5E38" w:rsidRPr="00BA3733" w:rsidRDefault="00A51EA3" w:rsidP="002E5E38">
            <w:pPr>
              <w:suppressAutoHyphens w:val="0"/>
              <w:spacing w:after="0" w:line="240" w:lineRule="auto"/>
              <w:ind w:left="260" w:hanging="260"/>
              <w:jc w:val="center"/>
              <w:rPr>
                <w:b/>
                <w:sz w:val="22"/>
                <w:szCs w:val="22"/>
                <w:lang w:val="ro-RO" w:eastAsia="en-US"/>
              </w:rPr>
            </w:pPr>
            <w:r w:rsidRPr="00BA3733">
              <w:rPr>
                <w:b/>
                <w:sz w:val="22"/>
                <w:szCs w:val="22"/>
                <w:lang w:val="ro-RO" w:eastAsia="en-US"/>
              </w:rPr>
              <w:t>Președinte</w:t>
            </w:r>
            <w:r w:rsidR="002E5E38" w:rsidRPr="00BA3733">
              <w:rPr>
                <w:b/>
                <w:sz w:val="22"/>
                <w:szCs w:val="22"/>
                <w:lang w:val="ro-RO" w:eastAsia="en-US"/>
              </w:rPr>
              <w:t xml:space="preserve"> de ședință</w:t>
            </w:r>
          </w:p>
        </w:tc>
        <w:tc>
          <w:tcPr>
            <w:tcW w:w="5245" w:type="dxa"/>
          </w:tcPr>
          <w:p w14:paraId="46F28CD3" w14:textId="77777777" w:rsidR="002E5E38" w:rsidRPr="00BA3733" w:rsidRDefault="002E5E38" w:rsidP="002E5E38">
            <w:pPr>
              <w:suppressAutoHyphens w:val="0"/>
              <w:spacing w:after="0" w:line="240" w:lineRule="auto"/>
              <w:ind w:left="260" w:hanging="260"/>
              <w:jc w:val="center"/>
              <w:rPr>
                <w:b/>
                <w:sz w:val="22"/>
                <w:szCs w:val="22"/>
                <w:lang w:val="ro-RO" w:eastAsia="en-US"/>
              </w:rPr>
            </w:pPr>
            <w:r w:rsidRPr="00BA3733">
              <w:rPr>
                <w:b/>
                <w:sz w:val="22"/>
                <w:szCs w:val="22"/>
                <w:lang w:val="ro-RO" w:eastAsia="en-US"/>
              </w:rPr>
              <w:t>Secretarul general al municipiului,</w:t>
            </w:r>
          </w:p>
          <w:p w14:paraId="621161AD" w14:textId="77777777" w:rsidR="002E5E38" w:rsidRPr="00BA3733" w:rsidRDefault="002E5E38" w:rsidP="002E5E38">
            <w:pPr>
              <w:suppressAutoHyphens w:val="0"/>
              <w:spacing w:after="0" w:line="240" w:lineRule="auto"/>
              <w:ind w:left="260" w:hanging="260"/>
              <w:jc w:val="center"/>
              <w:rPr>
                <w:b/>
                <w:sz w:val="22"/>
                <w:szCs w:val="22"/>
                <w:lang w:val="ro-RO" w:eastAsia="en-US"/>
              </w:rPr>
            </w:pPr>
          </w:p>
          <w:p w14:paraId="4FDD20AF" w14:textId="77777777" w:rsidR="002E5E38" w:rsidRPr="00BA3733" w:rsidRDefault="002E5E38" w:rsidP="002E5E38">
            <w:pPr>
              <w:suppressAutoHyphens w:val="0"/>
              <w:spacing w:after="0" w:line="240" w:lineRule="auto"/>
              <w:ind w:left="260" w:hanging="260"/>
              <w:jc w:val="center"/>
              <w:rPr>
                <w:b/>
                <w:sz w:val="22"/>
                <w:szCs w:val="22"/>
                <w:lang w:val="ro-RO" w:eastAsia="en-US"/>
              </w:rPr>
            </w:pPr>
            <w:r w:rsidRPr="00BA3733">
              <w:rPr>
                <w:b/>
                <w:sz w:val="22"/>
                <w:szCs w:val="22"/>
                <w:lang w:val="ro-RO" w:eastAsia="en-US"/>
              </w:rPr>
              <w:t>Erhan Rodica</w:t>
            </w:r>
          </w:p>
        </w:tc>
        <w:tc>
          <w:tcPr>
            <w:tcW w:w="3878" w:type="dxa"/>
          </w:tcPr>
          <w:p w14:paraId="713BB68F" w14:textId="77777777" w:rsidR="002E5E38" w:rsidRPr="00BA3733" w:rsidRDefault="002E5E38" w:rsidP="002E5E38">
            <w:pPr>
              <w:suppressAutoHyphens w:val="0"/>
              <w:spacing w:after="0" w:line="240" w:lineRule="auto"/>
              <w:jc w:val="center"/>
              <w:rPr>
                <w:b/>
                <w:sz w:val="22"/>
                <w:szCs w:val="22"/>
                <w:lang w:val="ro-RO" w:eastAsia="en-US"/>
              </w:rPr>
            </w:pPr>
            <w:r w:rsidRPr="00BA3733">
              <w:rPr>
                <w:b/>
                <w:sz w:val="22"/>
                <w:szCs w:val="22"/>
                <w:lang w:val="ro-RO" w:eastAsia="en-US"/>
              </w:rPr>
              <w:t xml:space="preserve"> Director economic,</w:t>
            </w:r>
          </w:p>
          <w:p w14:paraId="1AD775C0" w14:textId="77777777" w:rsidR="002E5E38" w:rsidRPr="00BA3733" w:rsidRDefault="002E5E38" w:rsidP="002E5E38">
            <w:pPr>
              <w:suppressAutoHyphens w:val="0"/>
              <w:spacing w:after="0" w:line="240" w:lineRule="auto"/>
              <w:jc w:val="center"/>
              <w:rPr>
                <w:b/>
                <w:sz w:val="22"/>
                <w:szCs w:val="22"/>
                <w:lang w:val="ro-RO" w:eastAsia="en-US"/>
              </w:rPr>
            </w:pPr>
          </w:p>
          <w:p w14:paraId="56CD0C82" w14:textId="3617D4B0" w:rsidR="002E5E38" w:rsidRPr="00CE650F" w:rsidRDefault="002E5E38" w:rsidP="002E5E38">
            <w:pPr>
              <w:suppressAutoHyphens w:val="0"/>
              <w:spacing w:after="0" w:line="240" w:lineRule="auto"/>
              <w:jc w:val="center"/>
              <w:rPr>
                <w:b/>
                <w:sz w:val="22"/>
                <w:szCs w:val="22"/>
                <w:lang w:val="ro-RO" w:eastAsia="en-US"/>
              </w:rPr>
            </w:pPr>
            <w:r w:rsidRPr="00CE650F">
              <w:rPr>
                <w:b/>
                <w:sz w:val="22"/>
                <w:szCs w:val="22"/>
                <w:lang w:val="ro-RO" w:eastAsia="en-US"/>
              </w:rPr>
              <w:t>Florescu Iuliana</w:t>
            </w:r>
            <w:r w:rsidR="00CE650F" w:rsidRPr="00CE650F">
              <w:rPr>
                <w:b/>
                <w:sz w:val="22"/>
                <w:szCs w:val="22"/>
                <w:lang w:val="ro-RO" w:eastAsia="en-US"/>
              </w:rPr>
              <w:t xml:space="preserve"> Georgeta</w:t>
            </w:r>
          </w:p>
          <w:p w14:paraId="1365B531" w14:textId="77777777" w:rsidR="002E5E38" w:rsidRPr="00BA3733" w:rsidRDefault="002E5E38" w:rsidP="002E5E38">
            <w:pPr>
              <w:suppressAutoHyphens w:val="0"/>
              <w:spacing w:after="0" w:line="240" w:lineRule="auto"/>
              <w:rPr>
                <w:b/>
                <w:sz w:val="22"/>
                <w:szCs w:val="22"/>
                <w:lang w:val="ro-RO" w:eastAsia="en-US"/>
              </w:rPr>
            </w:pPr>
            <w:r w:rsidRPr="00BA3733">
              <w:rPr>
                <w:b/>
                <w:sz w:val="22"/>
                <w:szCs w:val="22"/>
                <w:lang w:val="ro-RO" w:eastAsia="en-US"/>
              </w:rPr>
              <w:t xml:space="preserve">                           </w:t>
            </w:r>
          </w:p>
        </w:tc>
      </w:tr>
    </w:tbl>
    <w:p w14:paraId="4DA1B600" w14:textId="27A55441" w:rsidR="00767E2A" w:rsidRDefault="00767E2A" w:rsidP="00A51EA3">
      <w:pPr>
        <w:tabs>
          <w:tab w:val="left" w:pos="8760"/>
        </w:tabs>
        <w:rPr>
          <w:lang w:val="ro-RO"/>
        </w:rPr>
      </w:pPr>
    </w:p>
    <w:sectPr w:rsidR="00767E2A" w:rsidSect="00A51EA3">
      <w:footerReference w:type="default" r:id="rId8"/>
      <w:pgSz w:w="16840" w:h="11907" w:orient="landscape" w:code="9"/>
      <w:pgMar w:top="709" w:right="357" w:bottom="284" w:left="709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44F12D" w14:textId="77777777" w:rsidR="00C012E7" w:rsidRDefault="00C012E7" w:rsidP="0047077D">
      <w:pPr>
        <w:spacing w:after="0" w:line="240" w:lineRule="auto"/>
      </w:pPr>
      <w:r>
        <w:separator/>
      </w:r>
    </w:p>
  </w:endnote>
  <w:endnote w:type="continuationSeparator" w:id="0">
    <w:p w14:paraId="4FBA232F" w14:textId="77777777" w:rsidR="00C012E7" w:rsidRDefault="00C012E7" w:rsidP="004707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38841848"/>
      <w:docPartObj>
        <w:docPartGallery w:val="Page Numbers (Bottom of Page)"/>
        <w:docPartUnique/>
      </w:docPartObj>
    </w:sdtPr>
    <w:sdtContent>
      <w:p w14:paraId="7A457BB3" w14:textId="71E2F2B2" w:rsidR="00AD32E5" w:rsidRDefault="00AD32E5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o-RO"/>
          </w:rPr>
          <w:t>2</w:t>
        </w:r>
        <w:r>
          <w:fldChar w:fldCharType="end"/>
        </w:r>
      </w:p>
    </w:sdtContent>
  </w:sdt>
  <w:p w14:paraId="392D9632" w14:textId="77777777" w:rsidR="00AD32E5" w:rsidRDefault="00AD32E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A77D01" w14:textId="77777777" w:rsidR="00C012E7" w:rsidRDefault="00C012E7" w:rsidP="0047077D">
      <w:pPr>
        <w:spacing w:after="0" w:line="240" w:lineRule="auto"/>
      </w:pPr>
      <w:r>
        <w:separator/>
      </w:r>
    </w:p>
  </w:footnote>
  <w:footnote w:type="continuationSeparator" w:id="0">
    <w:p w14:paraId="2C21E6DE" w14:textId="77777777" w:rsidR="00C012E7" w:rsidRDefault="00C012E7" w:rsidP="004707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Heading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Heading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F2D5C79"/>
    <w:multiLevelType w:val="hybridMultilevel"/>
    <w:tmpl w:val="63A2D906"/>
    <w:lvl w:ilvl="0" w:tplc="E5E291EA">
      <w:start w:val="4"/>
      <w:numFmt w:val="bullet"/>
      <w:lvlText w:val="-"/>
      <w:lvlJc w:val="left"/>
      <w:pPr>
        <w:ind w:left="13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2" w15:restartNumberingAfterBreak="0">
    <w:nsid w:val="2DDC0A36"/>
    <w:multiLevelType w:val="hybridMultilevel"/>
    <w:tmpl w:val="4C1C3ACE"/>
    <w:lvl w:ilvl="0" w:tplc="E5E291EA">
      <w:start w:val="4"/>
      <w:numFmt w:val="bullet"/>
      <w:lvlText w:val="-"/>
      <w:lvlJc w:val="left"/>
      <w:pPr>
        <w:ind w:left="63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3" w15:restartNumberingAfterBreak="0">
    <w:nsid w:val="6FE44B8C"/>
    <w:multiLevelType w:val="hybridMultilevel"/>
    <w:tmpl w:val="110E962A"/>
    <w:lvl w:ilvl="0" w:tplc="ABF20F3E">
      <w:numFmt w:val="bullet"/>
      <w:lvlText w:val="-"/>
      <w:lvlJc w:val="left"/>
      <w:pPr>
        <w:ind w:left="177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num w:numId="1" w16cid:durableId="1662853117">
    <w:abstractNumId w:val="3"/>
  </w:num>
  <w:num w:numId="2" w16cid:durableId="1038353092">
    <w:abstractNumId w:val="0"/>
  </w:num>
  <w:num w:numId="3" w16cid:durableId="1780566756">
    <w:abstractNumId w:val="2"/>
  </w:num>
  <w:num w:numId="4" w16cid:durableId="16231527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4E1"/>
    <w:rsid w:val="000039F1"/>
    <w:rsid w:val="00033984"/>
    <w:rsid w:val="000459CC"/>
    <w:rsid w:val="00056EF6"/>
    <w:rsid w:val="0006396D"/>
    <w:rsid w:val="0006505C"/>
    <w:rsid w:val="00066D14"/>
    <w:rsid w:val="0007096F"/>
    <w:rsid w:val="00074320"/>
    <w:rsid w:val="00074E28"/>
    <w:rsid w:val="000812E3"/>
    <w:rsid w:val="00086067"/>
    <w:rsid w:val="00096E9B"/>
    <w:rsid w:val="000B4851"/>
    <w:rsid w:val="000C5E21"/>
    <w:rsid w:val="000D2E2E"/>
    <w:rsid w:val="000D662A"/>
    <w:rsid w:val="000F02C2"/>
    <w:rsid w:val="000F07C4"/>
    <w:rsid w:val="0011763F"/>
    <w:rsid w:val="00136263"/>
    <w:rsid w:val="00154FAD"/>
    <w:rsid w:val="00174DD1"/>
    <w:rsid w:val="00187966"/>
    <w:rsid w:val="001953A7"/>
    <w:rsid w:val="001A6BF4"/>
    <w:rsid w:val="001B133D"/>
    <w:rsid w:val="001B2F0A"/>
    <w:rsid w:val="001D0EFD"/>
    <w:rsid w:val="001D59F1"/>
    <w:rsid w:val="001E0563"/>
    <w:rsid w:val="001E4C0E"/>
    <w:rsid w:val="001F1019"/>
    <w:rsid w:val="00200BAB"/>
    <w:rsid w:val="00203BBC"/>
    <w:rsid w:val="00211910"/>
    <w:rsid w:val="002278BA"/>
    <w:rsid w:val="00247C55"/>
    <w:rsid w:val="00264C3D"/>
    <w:rsid w:val="00272BBE"/>
    <w:rsid w:val="00281082"/>
    <w:rsid w:val="00281984"/>
    <w:rsid w:val="002A0665"/>
    <w:rsid w:val="002A51D0"/>
    <w:rsid w:val="002A6C37"/>
    <w:rsid w:val="002C3C4D"/>
    <w:rsid w:val="002C6556"/>
    <w:rsid w:val="002D3B58"/>
    <w:rsid w:val="002E5E38"/>
    <w:rsid w:val="002E734D"/>
    <w:rsid w:val="002F11C7"/>
    <w:rsid w:val="002F4A8C"/>
    <w:rsid w:val="00303CA9"/>
    <w:rsid w:val="003064E1"/>
    <w:rsid w:val="003275AA"/>
    <w:rsid w:val="0033085D"/>
    <w:rsid w:val="00330C02"/>
    <w:rsid w:val="00336270"/>
    <w:rsid w:val="00345399"/>
    <w:rsid w:val="0034633B"/>
    <w:rsid w:val="0036259D"/>
    <w:rsid w:val="0037147C"/>
    <w:rsid w:val="00380E56"/>
    <w:rsid w:val="0039488E"/>
    <w:rsid w:val="003952C0"/>
    <w:rsid w:val="003955D6"/>
    <w:rsid w:val="003B399B"/>
    <w:rsid w:val="003D77C8"/>
    <w:rsid w:val="003D7DFD"/>
    <w:rsid w:val="004027FB"/>
    <w:rsid w:val="004034C7"/>
    <w:rsid w:val="00413771"/>
    <w:rsid w:val="00422BE4"/>
    <w:rsid w:val="00444CEB"/>
    <w:rsid w:val="00467A05"/>
    <w:rsid w:val="0047077D"/>
    <w:rsid w:val="004849B6"/>
    <w:rsid w:val="00486E46"/>
    <w:rsid w:val="004A2CC0"/>
    <w:rsid w:val="004B0328"/>
    <w:rsid w:val="004B4C32"/>
    <w:rsid w:val="004D7089"/>
    <w:rsid w:val="004F18E3"/>
    <w:rsid w:val="005155F2"/>
    <w:rsid w:val="00517B48"/>
    <w:rsid w:val="00520251"/>
    <w:rsid w:val="0052689D"/>
    <w:rsid w:val="005278B3"/>
    <w:rsid w:val="0053344C"/>
    <w:rsid w:val="005451B6"/>
    <w:rsid w:val="005462E4"/>
    <w:rsid w:val="00562EB0"/>
    <w:rsid w:val="00577781"/>
    <w:rsid w:val="00581E78"/>
    <w:rsid w:val="005900D9"/>
    <w:rsid w:val="005A321D"/>
    <w:rsid w:val="005A481C"/>
    <w:rsid w:val="005A61B1"/>
    <w:rsid w:val="005A699D"/>
    <w:rsid w:val="005B7EBB"/>
    <w:rsid w:val="005C66E7"/>
    <w:rsid w:val="005F767E"/>
    <w:rsid w:val="00601641"/>
    <w:rsid w:val="00610EB1"/>
    <w:rsid w:val="0061349F"/>
    <w:rsid w:val="00613FA7"/>
    <w:rsid w:val="006274C9"/>
    <w:rsid w:val="00627504"/>
    <w:rsid w:val="00631B16"/>
    <w:rsid w:val="00634BA4"/>
    <w:rsid w:val="00640347"/>
    <w:rsid w:val="00642581"/>
    <w:rsid w:val="006500C2"/>
    <w:rsid w:val="00665875"/>
    <w:rsid w:val="00677E49"/>
    <w:rsid w:val="00691B3B"/>
    <w:rsid w:val="00696768"/>
    <w:rsid w:val="006D44C4"/>
    <w:rsid w:val="006D487F"/>
    <w:rsid w:val="006E0C27"/>
    <w:rsid w:val="006E10B3"/>
    <w:rsid w:val="006F54F8"/>
    <w:rsid w:val="007016B2"/>
    <w:rsid w:val="0071655A"/>
    <w:rsid w:val="00730B8E"/>
    <w:rsid w:val="007310E0"/>
    <w:rsid w:val="00732842"/>
    <w:rsid w:val="00745F8A"/>
    <w:rsid w:val="007464BD"/>
    <w:rsid w:val="00747856"/>
    <w:rsid w:val="00752388"/>
    <w:rsid w:val="00753AB8"/>
    <w:rsid w:val="00762AAA"/>
    <w:rsid w:val="00764A97"/>
    <w:rsid w:val="00767E2A"/>
    <w:rsid w:val="0077148C"/>
    <w:rsid w:val="00772C82"/>
    <w:rsid w:val="00782BA5"/>
    <w:rsid w:val="007A0B93"/>
    <w:rsid w:val="007B3FDA"/>
    <w:rsid w:val="007D2045"/>
    <w:rsid w:val="007D30C9"/>
    <w:rsid w:val="007D782E"/>
    <w:rsid w:val="007F3B48"/>
    <w:rsid w:val="00803933"/>
    <w:rsid w:val="00827260"/>
    <w:rsid w:val="00841D7F"/>
    <w:rsid w:val="008429D8"/>
    <w:rsid w:val="00880072"/>
    <w:rsid w:val="008872B8"/>
    <w:rsid w:val="008A54E1"/>
    <w:rsid w:val="008C6A14"/>
    <w:rsid w:val="008D1055"/>
    <w:rsid w:val="008E68A0"/>
    <w:rsid w:val="008F202C"/>
    <w:rsid w:val="00911042"/>
    <w:rsid w:val="00913247"/>
    <w:rsid w:val="0094097C"/>
    <w:rsid w:val="00941070"/>
    <w:rsid w:val="00942CC4"/>
    <w:rsid w:val="009444D4"/>
    <w:rsid w:val="00971415"/>
    <w:rsid w:val="0097475C"/>
    <w:rsid w:val="00983C07"/>
    <w:rsid w:val="00984222"/>
    <w:rsid w:val="00985077"/>
    <w:rsid w:val="0098741B"/>
    <w:rsid w:val="009A3905"/>
    <w:rsid w:val="009A67F1"/>
    <w:rsid w:val="009C7A72"/>
    <w:rsid w:val="009C7F82"/>
    <w:rsid w:val="009E6B5D"/>
    <w:rsid w:val="009F7ED7"/>
    <w:rsid w:val="00A01A99"/>
    <w:rsid w:val="00A06D93"/>
    <w:rsid w:val="00A41CD3"/>
    <w:rsid w:val="00A44CE6"/>
    <w:rsid w:val="00A51EA3"/>
    <w:rsid w:val="00A60F6D"/>
    <w:rsid w:val="00A65224"/>
    <w:rsid w:val="00A71B84"/>
    <w:rsid w:val="00A764BF"/>
    <w:rsid w:val="00A770F8"/>
    <w:rsid w:val="00A818AA"/>
    <w:rsid w:val="00AA5F47"/>
    <w:rsid w:val="00AB0041"/>
    <w:rsid w:val="00AB40D4"/>
    <w:rsid w:val="00AB6697"/>
    <w:rsid w:val="00AB7E51"/>
    <w:rsid w:val="00AC6089"/>
    <w:rsid w:val="00AD32E5"/>
    <w:rsid w:val="00AD54F5"/>
    <w:rsid w:val="00AE21F6"/>
    <w:rsid w:val="00AF0A74"/>
    <w:rsid w:val="00AF754C"/>
    <w:rsid w:val="00B22D83"/>
    <w:rsid w:val="00B53DA6"/>
    <w:rsid w:val="00B54104"/>
    <w:rsid w:val="00B566DF"/>
    <w:rsid w:val="00B573AF"/>
    <w:rsid w:val="00B6272F"/>
    <w:rsid w:val="00B90DA3"/>
    <w:rsid w:val="00BA1046"/>
    <w:rsid w:val="00BA3733"/>
    <w:rsid w:val="00BC3919"/>
    <w:rsid w:val="00C012E7"/>
    <w:rsid w:val="00C1047A"/>
    <w:rsid w:val="00C22D4E"/>
    <w:rsid w:val="00C35060"/>
    <w:rsid w:val="00C35FF9"/>
    <w:rsid w:val="00C54CA2"/>
    <w:rsid w:val="00C71051"/>
    <w:rsid w:val="00C74A10"/>
    <w:rsid w:val="00C75CDD"/>
    <w:rsid w:val="00C77185"/>
    <w:rsid w:val="00C8662E"/>
    <w:rsid w:val="00C948AA"/>
    <w:rsid w:val="00CA4550"/>
    <w:rsid w:val="00CE2D54"/>
    <w:rsid w:val="00CE650F"/>
    <w:rsid w:val="00D02F8B"/>
    <w:rsid w:val="00D06476"/>
    <w:rsid w:val="00D229AC"/>
    <w:rsid w:val="00D236D0"/>
    <w:rsid w:val="00D3032F"/>
    <w:rsid w:val="00D45B2C"/>
    <w:rsid w:val="00D51584"/>
    <w:rsid w:val="00D63679"/>
    <w:rsid w:val="00D65A8E"/>
    <w:rsid w:val="00D70156"/>
    <w:rsid w:val="00D76180"/>
    <w:rsid w:val="00D80424"/>
    <w:rsid w:val="00D82AB3"/>
    <w:rsid w:val="00DA29BE"/>
    <w:rsid w:val="00DA7A46"/>
    <w:rsid w:val="00DB010E"/>
    <w:rsid w:val="00DC0307"/>
    <w:rsid w:val="00DC3CA3"/>
    <w:rsid w:val="00DD7D2D"/>
    <w:rsid w:val="00DE433C"/>
    <w:rsid w:val="00DF0C19"/>
    <w:rsid w:val="00E063C4"/>
    <w:rsid w:val="00E14C8F"/>
    <w:rsid w:val="00E26BEF"/>
    <w:rsid w:val="00E40FCA"/>
    <w:rsid w:val="00E4434F"/>
    <w:rsid w:val="00E77833"/>
    <w:rsid w:val="00E85D71"/>
    <w:rsid w:val="00EA70E1"/>
    <w:rsid w:val="00EA778E"/>
    <w:rsid w:val="00EB4CA5"/>
    <w:rsid w:val="00ED6365"/>
    <w:rsid w:val="00ED7C27"/>
    <w:rsid w:val="00EE1A38"/>
    <w:rsid w:val="00EF4260"/>
    <w:rsid w:val="00EF745A"/>
    <w:rsid w:val="00F14DA4"/>
    <w:rsid w:val="00F16535"/>
    <w:rsid w:val="00F302BF"/>
    <w:rsid w:val="00F321E1"/>
    <w:rsid w:val="00F33AD9"/>
    <w:rsid w:val="00F6201C"/>
    <w:rsid w:val="00F627E9"/>
    <w:rsid w:val="00F807B3"/>
    <w:rsid w:val="00F81015"/>
    <w:rsid w:val="00F851B0"/>
    <w:rsid w:val="00F957D4"/>
    <w:rsid w:val="00FB690B"/>
    <w:rsid w:val="00FE0524"/>
    <w:rsid w:val="00FE234B"/>
    <w:rsid w:val="00FE66C0"/>
    <w:rsid w:val="00FE6B1B"/>
    <w:rsid w:val="00FF4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."/>
  <w:listSeparator w:val=","/>
  <w14:docId w14:val="5948DA55"/>
  <w15:chartTrackingRefBased/>
  <w15:docId w15:val="{0748C7B3-6F3E-4732-BB87-8416957D2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36D0"/>
    <w:pPr>
      <w:suppressAutoHyphens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Heading1">
    <w:name w:val="heading 1"/>
    <w:basedOn w:val="Normal"/>
    <w:next w:val="Normal"/>
    <w:link w:val="Heading1Char"/>
    <w:qFormat/>
    <w:rsid w:val="00DF0C19"/>
    <w:pPr>
      <w:keepNext/>
      <w:numPr>
        <w:numId w:val="2"/>
      </w:numPr>
      <w:outlineLvl w:val="0"/>
    </w:pPr>
    <w:rPr>
      <w:b/>
      <w:sz w:val="32"/>
      <w:szCs w:val="20"/>
    </w:rPr>
  </w:style>
  <w:style w:type="paragraph" w:styleId="Heading2">
    <w:name w:val="heading 2"/>
    <w:basedOn w:val="Normal"/>
    <w:next w:val="Normal"/>
    <w:link w:val="Heading2Char"/>
    <w:qFormat/>
    <w:rsid w:val="00DF0C19"/>
    <w:pPr>
      <w:keepNext/>
      <w:numPr>
        <w:ilvl w:val="1"/>
        <w:numId w:val="2"/>
      </w:numPr>
      <w:jc w:val="center"/>
      <w:outlineLvl w:val="1"/>
    </w:pPr>
    <w:rPr>
      <w:sz w:val="28"/>
      <w:szCs w:val="20"/>
      <w:lang w:val="ro-RO"/>
    </w:rPr>
  </w:style>
  <w:style w:type="paragraph" w:styleId="Heading3">
    <w:name w:val="heading 3"/>
    <w:basedOn w:val="Normal"/>
    <w:next w:val="Normal"/>
    <w:link w:val="Heading3Char"/>
    <w:qFormat/>
    <w:rsid w:val="00DF0C19"/>
    <w:pPr>
      <w:keepNext/>
      <w:numPr>
        <w:ilvl w:val="2"/>
        <w:numId w:val="2"/>
      </w:numPr>
      <w:jc w:val="both"/>
      <w:outlineLvl w:val="2"/>
    </w:pPr>
    <w:rPr>
      <w:b/>
      <w:szCs w:val="20"/>
      <w:lang w:val="ro-RO"/>
    </w:rPr>
  </w:style>
  <w:style w:type="paragraph" w:styleId="Heading4">
    <w:name w:val="heading 4"/>
    <w:basedOn w:val="Normal"/>
    <w:next w:val="Normal"/>
    <w:link w:val="Heading4Char"/>
    <w:qFormat/>
    <w:rsid w:val="00DF0C19"/>
    <w:pPr>
      <w:keepNext/>
      <w:numPr>
        <w:ilvl w:val="3"/>
        <w:numId w:val="2"/>
      </w:numPr>
      <w:jc w:val="both"/>
      <w:outlineLvl w:val="3"/>
    </w:pPr>
    <w:rPr>
      <w:sz w:val="28"/>
      <w:szCs w:val="20"/>
      <w:lang w:val="ro-RO"/>
    </w:rPr>
  </w:style>
  <w:style w:type="paragraph" w:styleId="Heading5">
    <w:name w:val="heading 5"/>
    <w:basedOn w:val="Normal"/>
    <w:next w:val="Normal"/>
    <w:link w:val="Heading5Char"/>
    <w:qFormat/>
    <w:rsid w:val="00DF0C19"/>
    <w:pPr>
      <w:keepNext/>
      <w:numPr>
        <w:ilvl w:val="4"/>
        <w:numId w:val="2"/>
      </w:numPr>
      <w:jc w:val="both"/>
      <w:outlineLvl w:val="4"/>
    </w:pPr>
    <w:rPr>
      <w:b/>
      <w:sz w:val="28"/>
      <w:szCs w:val="20"/>
      <w:lang w:val="ro-RO"/>
    </w:rPr>
  </w:style>
  <w:style w:type="paragraph" w:styleId="Heading6">
    <w:name w:val="heading 6"/>
    <w:basedOn w:val="Normal"/>
    <w:next w:val="Normal"/>
    <w:link w:val="Heading6Char"/>
    <w:qFormat/>
    <w:rsid w:val="00DF0C19"/>
    <w:pPr>
      <w:keepNext/>
      <w:numPr>
        <w:ilvl w:val="5"/>
        <w:numId w:val="2"/>
      </w:numPr>
      <w:ind w:left="0" w:firstLine="4680"/>
      <w:outlineLvl w:val="5"/>
    </w:pPr>
    <w:rPr>
      <w:sz w:val="28"/>
    </w:rPr>
  </w:style>
  <w:style w:type="paragraph" w:styleId="Heading7">
    <w:name w:val="heading 7"/>
    <w:basedOn w:val="Normal"/>
    <w:next w:val="Normal"/>
    <w:link w:val="Heading7Char"/>
    <w:qFormat/>
    <w:rsid w:val="00DF0C19"/>
    <w:pPr>
      <w:keepNext/>
      <w:numPr>
        <w:ilvl w:val="6"/>
        <w:numId w:val="2"/>
      </w:numPr>
      <w:ind w:left="4320" w:firstLine="0"/>
      <w:outlineLvl w:val="6"/>
    </w:pPr>
    <w:rPr>
      <w:b/>
      <w:bCs/>
      <w:sz w:val="20"/>
    </w:rPr>
  </w:style>
  <w:style w:type="paragraph" w:styleId="Heading8">
    <w:name w:val="heading 8"/>
    <w:basedOn w:val="Normal"/>
    <w:next w:val="Normal"/>
    <w:link w:val="Heading8Char"/>
    <w:qFormat/>
    <w:rsid w:val="00DF0C19"/>
    <w:pPr>
      <w:keepNext/>
      <w:numPr>
        <w:ilvl w:val="7"/>
        <w:numId w:val="2"/>
      </w:numPr>
      <w:jc w:val="center"/>
      <w:outlineLvl w:val="7"/>
    </w:pPr>
    <w:rPr>
      <w:b/>
      <w:bCs/>
      <w:sz w:val="28"/>
    </w:rPr>
  </w:style>
  <w:style w:type="paragraph" w:styleId="Heading9">
    <w:name w:val="heading 9"/>
    <w:basedOn w:val="Normal"/>
    <w:next w:val="Normal"/>
    <w:link w:val="Heading9Char"/>
    <w:qFormat/>
    <w:rsid w:val="00DF0C19"/>
    <w:pPr>
      <w:keepNext/>
      <w:numPr>
        <w:ilvl w:val="8"/>
        <w:numId w:val="2"/>
      </w:numPr>
      <w:ind w:left="0" w:firstLine="720"/>
      <w:jc w:val="both"/>
      <w:outlineLvl w:val="8"/>
    </w:pPr>
    <w:rPr>
      <w:rFonts w:ascii="Arial" w:hAnsi="Arial" w:cs="Arial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699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DF0C19"/>
    <w:rPr>
      <w:rFonts w:ascii="Times New Roman" w:eastAsia="Times New Roman" w:hAnsi="Times New Roman" w:cs="Times New Roman"/>
      <w:b/>
      <w:sz w:val="32"/>
      <w:szCs w:val="20"/>
      <w:lang w:val="en-US" w:eastAsia="ar-SA"/>
    </w:rPr>
  </w:style>
  <w:style w:type="character" w:customStyle="1" w:styleId="Heading2Char">
    <w:name w:val="Heading 2 Char"/>
    <w:basedOn w:val="DefaultParagraphFont"/>
    <w:link w:val="Heading2"/>
    <w:rsid w:val="00DF0C19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Heading3Char">
    <w:name w:val="Heading 3 Char"/>
    <w:basedOn w:val="DefaultParagraphFont"/>
    <w:link w:val="Heading3"/>
    <w:rsid w:val="00DF0C19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Heading4Char">
    <w:name w:val="Heading 4 Char"/>
    <w:basedOn w:val="DefaultParagraphFont"/>
    <w:link w:val="Heading4"/>
    <w:rsid w:val="00DF0C19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Heading5Char">
    <w:name w:val="Heading 5 Char"/>
    <w:basedOn w:val="DefaultParagraphFont"/>
    <w:link w:val="Heading5"/>
    <w:rsid w:val="00DF0C19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Heading6Char">
    <w:name w:val="Heading 6 Char"/>
    <w:basedOn w:val="DefaultParagraphFont"/>
    <w:link w:val="Heading6"/>
    <w:rsid w:val="00DF0C19"/>
    <w:rPr>
      <w:rFonts w:ascii="Times New Roman" w:eastAsia="Times New Roman" w:hAnsi="Times New Roman" w:cs="Times New Roman"/>
      <w:sz w:val="28"/>
      <w:szCs w:val="24"/>
      <w:lang w:val="en-US" w:eastAsia="ar-SA"/>
    </w:rPr>
  </w:style>
  <w:style w:type="character" w:customStyle="1" w:styleId="Heading7Char">
    <w:name w:val="Heading 7 Char"/>
    <w:basedOn w:val="DefaultParagraphFont"/>
    <w:link w:val="Heading7"/>
    <w:rsid w:val="00DF0C19"/>
    <w:rPr>
      <w:rFonts w:ascii="Times New Roman" w:eastAsia="Times New Roman" w:hAnsi="Times New Roman" w:cs="Times New Roman"/>
      <w:b/>
      <w:bCs/>
      <w:sz w:val="20"/>
      <w:szCs w:val="24"/>
      <w:lang w:val="en-US" w:eastAsia="ar-SA"/>
    </w:rPr>
  </w:style>
  <w:style w:type="character" w:customStyle="1" w:styleId="Heading8Char">
    <w:name w:val="Heading 8 Char"/>
    <w:basedOn w:val="DefaultParagraphFont"/>
    <w:link w:val="Heading8"/>
    <w:rsid w:val="00DF0C19"/>
    <w:rPr>
      <w:rFonts w:ascii="Times New Roman" w:eastAsia="Times New Roman" w:hAnsi="Times New Roman" w:cs="Times New Roman"/>
      <w:b/>
      <w:bCs/>
      <w:sz w:val="28"/>
      <w:szCs w:val="24"/>
      <w:lang w:val="en-US" w:eastAsia="ar-SA"/>
    </w:rPr>
  </w:style>
  <w:style w:type="character" w:customStyle="1" w:styleId="Heading9Char">
    <w:name w:val="Heading 9 Char"/>
    <w:basedOn w:val="DefaultParagraphFont"/>
    <w:link w:val="Heading9"/>
    <w:rsid w:val="00DF0C19"/>
    <w:rPr>
      <w:rFonts w:ascii="Arial" w:eastAsia="Times New Roman" w:hAnsi="Arial" w:cs="Arial"/>
      <w:sz w:val="28"/>
      <w:szCs w:val="24"/>
      <w:lang w:val="en-US" w:eastAsia="ar-SA"/>
    </w:rPr>
  </w:style>
  <w:style w:type="paragraph" w:customStyle="1" w:styleId="Indentcorptext31">
    <w:name w:val="Indent corp text 31"/>
    <w:basedOn w:val="Normal"/>
    <w:rsid w:val="00DF0C19"/>
    <w:pPr>
      <w:ind w:firstLine="1080"/>
      <w:jc w:val="both"/>
    </w:pPr>
    <w:rPr>
      <w:sz w:val="28"/>
    </w:rPr>
  </w:style>
  <w:style w:type="paragraph" w:customStyle="1" w:styleId="TableContents">
    <w:name w:val="Table Contents"/>
    <w:basedOn w:val="Normal"/>
    <w:rsid w:val="00DF0C19"/>
    <w:pPr>
      <w:suppressLineNumbers/>
    </w:pPr>
  </w:style>
  <w:style w:type="table" w:styleId="TableGrid">
    <w:name w:val="Table Grid"/>
    <w:basedOn w:val="TableNormal"/>
    <w:uiPriority w:val="39"/>
    <w:rsid w:val="002C3C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dentcorptext32">
    <w:name w:val="Indent corp text 32"/>
    <w:basedOn w:val="Normal"/>
    <w:rsid w:val="00F81015"/>
    <w:pPr>
      <w:ind w:firstLine="1080"/>
      <w:jc w:val="both"/>
    </w:pPr>
    <w:rPr>
      <w:sz w:val="28"/>
    </w:rPr>
  </w:style>
  <w:style w:type="paragraph" w:styleId="Header">
    <w:name w:val="header"/>
    <w:basedOn w:val="Normal"/>
    <w:link w:val="HeaderChar"/>
    <w:uiPriority w:val="99"/>
    <w:unhideWhenUsed/>
    <w:rsid w:val="004707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077D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Footer">
    <w:name w:val="footer"/>
    <w:basedOn w:val="Normal"/>
    <w:link w:val="FooterChar"/>
    <w:uiPriority w:val="99"/>
    <w:unhideWhenUsed/>
    <w:rsid w:val="004707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077D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54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54F5"/>
    <w:rPr>
      <w:rFonts w:ascii="Segoe UI" w:eastAsia="Times New Roman" w:hAnsi="Segoe UI" w:cs="Segoe UI"/>
      <w:sz w:val="18"/>
      <w:szCs w:val="18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61B7B2-0A2F-4D28-ADF2-D1310FD870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1238</TotalTime>
  <Pages>5</Pages>
  <Words>1440</Words>
  <Characters>8210</Characters>
  <Application>Microsoft Office Word</Application>
  <DocSecurity>0</DocSecurity>
  <Lines>68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Danut.Craciunescu</dc:creator>
  <cp:keywords/>
  <dc:description/>
  <cp:lastModifiedBy>Adriana.Holderbaum</cp:lastModifiedBy>
  <cp:revision>73</cp:revision>
  <cp:lastPrinted>2023-12-05T07:27:00Z</cp:lastPrinted>
  <dcterms:created xsi:type="dcterms:W3CDTF">2020-08-28T08:42:00Z</dcterms:created>
  <dcterms:modified xsi:type="dcterms:W3CDTF">2023-12-06T12:33:00Z</dcterms:modified>
</cp:coreProperties>
</file>