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24"/>
          <w:lang w:val="ro-RO"/>
        </w:rPr>
      </w:pPr>
      <w:r>
        <w:rPr>
          <w:sz w:val="24"/>
          <w:lang w:val="ro-RO"/>
        </w:rPr>
        <w:t>ROMÂNIA</w:t>
      </w:r>
    </w:p>
    <w:p>
      <w:pPr>
        <w:jc w:val="center"/>
        <w:rPr>
          <w:b/>
          <w:lang w:val="ro-RO"/>
        </w:rPr>
      </w:pPr>
      <w:r>
        <w:rPr>
          <w:b/>
          <w:lang w:val="ro-RO"/>
        </w:rPr>
        <w:t>JUDEŢUL SUCEAVA</w:t>
      </w:r>
    </w:p>
    <w:p>
      <w:pPr>
        <w:jc w:val="center"/>
        <w:rPr>
          <w:b/>
          <w:lang w:val="ro-RO"/>
        </w:rPr>
      </w:pPr>
      <w:r>
        <w:rPr>
          <w:b/>
          <w:lang w:val="ro-RO"/>
        </w:rPr>
        <w:t xml:space="preserve">PRIMÃRIA MUNICIPIULUI CÂMPULUNG MOLDOVENESC </w:t>
      </w:r>
    </w:p>
    <w:p>
      <w:pPr>
        <w:jc w:val="center"/>
        <w:rPr>
          <w:rFonts w:hint="default"/>
          <w:b/>
          <w:lang w:val="ro-RO"/>
        </w:rPr>
      </w:pPr>
      <w:r>
        <w:rPr>
          <w:b/>
          <w:lang w:val="ro-RO"/>
        </w:rPr>
        <w:t xml:space="preserve">DIRECŢIA </w:t>
      </w:r>
      <w:r>
        <w:rPr>
          <w:rFonts w:hint="default"/>
          <w:b/>
          <w:lang w:val="en-US"/>
        </w:rPr>
        <w:t>ECONOMIC</w:t>
      </w:r>
      <w:r>
        <w:rPr>
          <w:rFonts w:hint="default"/>
          <w:b/>
          <w:lang w:val="ro-RO"/>
        </w:rPr>
        <w:t>Ă</w:t>
      </w:r>
    </w:p>
    <w:p>
      <w:pPr>
        <w:rPr>
          <w:b/>
          <w:bCs/>
          <w:lang w:val="ro-RO"/>
        </w:rPr>
      </w:pPr>
    </w:p>
    <w:p>
      <w:pPr>
        <w:rPr>
          <w:lang w:val="ro-RO"/>
        </w:rPr>
      </w:pPr>
    </w:p>
    <w:p>
      <w:pPr>
        <w:rPr>
          <w:lang w:val="ro-RO"/>
        </w:rPr>
      </w:pPr>
    </w:p>
    <w:p>
      <w:pPr>
        <w:pStyle w:val="2"/>
        <w:rPr>
          <w:lang w:val="ro-RO"/>
        </w:rPr>
      </w:pPr>
      <w:r>
        <w:rPr>
          <w:lang w:val="ro-RO"/>
        </w:rPr>
        <w:t>RAPORT DE SPECIALITATE</w:t>
      </w:r>
    </w:p>
    <w:p>
      <w:pPr>
        <w:numPr>
          <w:ilvl w:val="0"/>
          <w:numId w:val="1"/>
        </w:numPr>
        <w:spacing w:before="14" w:after="39" w:line="264" w:lineRule="auto"/>
        <w:jc w:val="center"/>
        <w:rPr>
          <w:lang w:val="ro-RO"/>
        </w:rPr>
      </w:pPr>
      <w:r>
        <w:rPr>
          <w:lang w:val="ro-RO"/>
        </w:rPr>
        <w:t xml:space="preserve">la proiectul de hotărâre </w:t>
      </w:r>
    </w:p>
    <w:p>
      <w:pPr>
        <w:numPr>
          <w:ilvl w:val="0"/>
          <w:numId w:val="1"/>
        </w:numPr>
        <w:spacing w:before="14" w:after="39" w:line="264" w:lineRule="auto"/>
        <w:jc w:val="center"/>
      </w:pPr>
      <w:bookmarkStart w:id="0" w:name="_Hlk125110383"/>
      <w:r>
        <w:t xml:space="preserve">privind aprobarea </w:t>
      </w:r>
      <w:r>
        <w:rPr>
          <w:rFonts w:hint="default"/>
          <w:lang w:val="ro-RO"/>
        </w:rPr>
        <w:t>proiectului</w:t>
      </w:r>
      <w:r>
        <w:t xml:space="preserve"> </w:t>
      </w:r>
    </w:p>
    <w:p>
      <w:pPr>
        <w:numPr>
          <w:ilvl w:val="0"/>
          <w:numId w:val="1"/>
        </w:numPr>
        <w:spacing w:before="14" w:after="39" w:line="264" w:lineRule="auto"/>
        <w:jc w:val="center"/>
        <w:rPr>
          <w:i/>
          <w:iCs/>
        </w:rPr>
      </w:pPr>
      <w:r>
        <w:rPr>
          <w:i/>
          <w:iCs/>
        </w:rPr>
        <w:t>Centru Comuni</w:t>
      </w:r>
      <w:r>
        <w:rPr>
          <w:rFonts w:hint="default"/>
          <w:i/>
          <w:iCs/>
          <w:lang w:val="ro-RO"/>
        </w:rPr>
        <w:t>tar</w:t>
      </w:r>
      <w:r>
        <w:rPr>
          <w:i/>
          <w:iCs/>
        </w:rPr>
        <w:t xml:space="preserve"> Câmpulung Moldovenesc</w:t>
      </w:r>
      <w:r>
        <w:rPr>
          <w:rFonts w:hint="default"/>
          <w:i w:val="0"/>
          <w:iCs w:val="0"/>
          <w:lang w:val="ro-RO"/>
        </w:rPr>
        <w:t xml:space="preserve"> și a cheltuielilor legate de proiect</w:t>
      </w:r>
    </w:p>
    <w:bookmarkEnd w:id="0"/>
    <w:p>
      <w:pPr>
        <w:spacing w:before="14" w:after="39" w:line="264" w:lineRule="auto"/>
        <w:jc w:val="center"/>
        <w:rPr>
          <w:lang w:val="ro-RO"/>
        </w:rPr>
      </w:pPr>
    </w:p>
    <w:p>
      <w:pPr>
        <w:ind w:firstLine="1260"/>
        <w:jc w:val="both"/>
        <w:rPr>
          <w:lang w:val="ro-RO"/>
        </w:rPr>
      </w:pPr>
    </w:p>
    <w:p>
      <w:pPr>
        <w:spacing w:line="360" w:lineRule="auto"/>
        <w:ind w:firstLine="1860" w:firstLineChars="775"/>
        <w:jc w:val="both"/>
        <w:rPr>
          <w:rFonts w:hint="default" w:eastAsia="CIDFont+F2"/>
          <w:lang w:val="ro-RO"/>
        </w:rPr>
      </w:pPr>
      <w:r>
        <w:rPr>
          <w:lang w:val="ro-RO"/>
        </w:rPr>
        <w:t xml:space="preserve">Direcția </w:t>
      </w:r>
      <w:r>
        <w:rPr>
          <w:rFonts w:hint="default"/>
          <w:lang w:val="ro-RO"/>
        </w:rPr>
        <w:t>economică</w:t>
      </w:r>
      <w:r>
        <w:rPr>
          <w:lang w:val="ro-RO"/>
        </w:rPr>
        <w:t xml:space="preserve"> din cadrul Primăriei municipiului Câmpulung Moldovenesc, la proiectul de hotărâre, precize</w:t>
      </w:r>
      <w:r>
        <w:rPr>
          <w:rFonts w:hint="default"/>
          <w:lang w:val="ro-RO"/>
        </w:rPr>
        <w:t>a</w:t>
      </w:r>
      <w:r>
        <w:rPr>
          <w:lang w:val="ro-RO"/>
        </w:rPr>
        <w:t>ză următoarele:</w:t>
      </w:r>
      <w:r>
        <w:rPr>
          <w:rFonts w:hint="default"/>
          <w:lang w:val="ro-RO"/>
        </w:rPr>
        <w:t xml:space="preserve"> î</w:t>
      </w:r>
      <w:r>
        <w:rPr>
          <w:lang w:val="ro-RO"/>
        </w:rPr>
        <w:t xml:space="preserve">n cadrul </w:t>
      </w:r>
      <w:r>
        <w:t>Planului Național De Redresare Și Reziliență - Componenta C12 – Sănătate - Investiția 1. Dezvoltarea infrastructurii medicale prespitalicești – I1.4: Centre Comunitare Integrate, apelul de proiecte MS-0014 pot fi dezvoltate înființarea de centre comunitare integrate.</w:t>
      </w:r>
      <w:r>
        <w:rPr>
          <w:rFonts w:hint="default"/>
          <w:lang w:val="ro-RO"/>
        </w:rPr>
        <w:t xml:space="preserve"> </w:t>
      </w:r>
      <w:r>
        <w:t>Sunt finanțabile lucrări de c</w:t>
      </w:r>
      <w:r>
        <w:rPr>
          <w:rFonts w:eastAsia="CIDFont+F2"/>
        </w:rPr>
        <w:t>onstrucție/renovare: 684.603,99 lei fără TVA echivalentul a 140.700 € fără TVA; mobilier și cheltuieli de publicitate: 14.597,1 lei fără TVA echivalentul a 3.000 € fără TVA; dotări și echipamente: 278.804,61 lei fără TVA echivalentul a 57.300 € fără TVA.</w:t>
      </w:r>
      <w:r>
        <w:rPr>
          <w:rFonts w:hint="default" w:eastAsia="CIDFont+F2"/>
          <w:lang w:val="ro-RO"/>
        </w:rPr>
        <w:t xml:space="preserve"> </w:t>
      </w:r>
    </w:p>
    <w:p>
      <w:pPr>
        <w:spacing w:line="360" w:lineRule="auto"/>
        <w:ind w:firstLine="851"/>
        <w:jc w:val="both"/>
        <w:rPr>
          <w:rFonts w:hint="default" w:eastAsia="CIDFont+F2"/>
          <w:lang w:val="ro-RO"/>
        </w:rPr>
      </w:pPr>
      <w:r>
        <w:rPr>
          <w:rFonts w:hint="default"/>
          <w:bCs/>
          <w:lang w:val="en-US" w:eastAsia="ro-RO"/>
        </w:rPr>
        <w:t>T</w:t>
      </w:r>
      <w:r>
        <w:rPr>
          <w:bCs/>
          <w:lang w:val="ro-RO" w:eastAsia="ro-RO"/>
        </w:rPr>
        <w:t>otodată, Ministerul Sănătății va asigura d</w:t>
      </w:r>
      <w:r>
        <w:rPr>
          <w:rFonts w:eastAsia="CIDFont+F2"/>
        </w:rPr>
        <w:t xml:space="preserve">otările și echipamentele în valoare maximă de 278.804,61 lei fără TVA echivalentul a 57.300 € fără TVA (achiziție centralizată): echipamente IT, echipamente pentru consultații (pat consultații, monitor al tensiunii arteriale, trusă microchirurgicală complete, frigider, analizator determinare parametrii biochimici și hemoleucogramă, stetoscop, kit asistență medical, mijloc de transport (mașini electrice).  </w:t>
      </w:r>
      <w:r>
        <w:rPr>
          <w:rFonts w:hint="default" w:eastAsia="CIDFont+F2"/>
          <w:lang w:val="ro-RO"/>
        </w:rPr>
        <w:t xml:space="preserve"> </w:t>
      </w:r>
    </w:p>
    <w:p>
      <w:pPr>
        <w:spacing w:line="360" w:lineRule="auto"/>
        <w:ind w:firstLine="851"/>
        <w:jc w:val="both"/>
        <w:rPr>
          <w:rFonts w:hint="default" w:eastAsia="CIDFont+F2"/>
          <w:lang w:val="ro-RO"/>
        </w:rPr>
      </w:pPr>
      <w:bookmarkStart w:id="1" w:name="_GoBack"/>
      <w:bookmarkEnd w:id="1"/>
      <w:r>
        <w:rPr>
          <w:rFonts w:hint="default" w:eastAsia="CIDFont+F2"/>
          <w:lang w:val="ro-RO"/>
        </w:rPr>
        <w:t>În situația aprobării proiectului, cheltuielile neeligibile vor fi cuprinse în bugetul local al municipiului.</w:t>
      </w:r>
    </w:p>
    <w:p>
      <w:pPr>
        <w:spacing w:line="360" w:lineRule="auto"/>
        <w:ind w:firstLine="1380" w:firstLineChars="575"/>
        <w:jc w:val="both"/>
        <w:rPr>
          <w:lang w:val="ro-RO"/>
        </w:rPr>
      </w:pPr>
      <w:r>
        <w:rPr>
          <w:lang w:val="ro-RO"/>
        </w:rPr>
        <w:t>Având în vedere cele de mai sus, proiectul de hotărâre este oportun și necesar.</w:t>
      </w:r>
    </w:p>
    <w:p>
      <w:pPr>
        <w:spacing w:line="360" w:lineRule="auto"/>
        <w:ind w:firstLine="720"/>
        <w:jc w:val="both"/>
        <w:rPr>
          <w:lang w:val="ro-RO"/>
        </w:rPr>
      </w:pPr>
    </w:p>
    <w:p>
      <w:pPr>
        <w:spacing w:line="360" w:lineRule="auto"/>
        <w:rPr>
          <w:b/>
          <w:lang w:val="ro-RO"/>
        </w:rPr>
      </w:pPr>
    </w:p>
    <w:p>
      <w:pPr>
        <w:rPr>
          <w:b/>
          <w:lang w:val="ro-RO"/>
        </w:rPr>
      </w:pPr>
    </w:p>
    <w:p>
      <w:pPr>
        <w:jc w:val="center"/>
        <w:rPr>
          <w:lang w:val="ro-RO"/>
        </w:rPr>
      </w:pPr>
      <w:r>
        <w:rPr>
          <w:lang w:val="ro-RO"/>
        </w:rPr>
        <w:t>Director executiv,</w:t>
      </w:r>
    </w:p>
    <w:p>
      <w:pPr>
        <w:jc w:val="center"/>
        <w:rPr>
          <w:rFonts w:hint="default"/>
          <w:lang w:val="ro-RO"/>
        </w:rPr>
      </w:pPr>
      <w:r>
        <w:rPr>
          <w:rFonts w:hint="default"/>
          <w:lang w:val="ro-RO"/>
        </w:rPr>
        <w:t>Florescu Iuliana</w:t>
      </w:r>
    </w:p>
    <w:sectPr>
      <w:footerReference r:id="rId3" w:type="default"/>
      <w:footerReference r:id="rId4" w:type="even"/>
      <w:pgSz w:w="11907" w:h="16840"/>
      <w:pgMar w:top="426" w:right="851" w:bottom="709" w:left="1418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IDFont+F2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100C4"/>
    <w:rsid w:val="14C51561"/>
    <w:rsid w:val="542A1F26"/>
    <w:rsid w:val="58F702C5"/>
    <w:rsid w:val="5B291A79"/>
    <w:rsid w:val="7231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320"/>
        <w:tab w:val="right" w:pos="8640"/>
      </w:tabs>
    </w:pPr>
  </w:style>
  <w:style w:type="character" w:styleId="6">
    <w:name w:val="page number"/>
    <w:basedOn w:val="3"/>
    <w:uiPriority w:val="0"/>
  </w:style>
  <w:style w:type="paragraph" w:styleId="7">
    <w:name w:val="Title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2023-01-25T06:08:00Z</dcterms:created>
  <dc:creator>Iuliana.Florescu</dc:creator>
  <cp:lastModifiedBy>Iuliana.Florescu</cp:lastModifiedBy>
  <cp:lastPrinted>2023-01-25T06:18:00Z</cp:lastPrinted>
  <dcterms:modified xsi:type="dcterms:W3CDTF">2023-01-25T06:32:08Z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077BCBFDEFE442C39253D546B6FCD23C</vt:lpwstr>
  </property>
</Properties>
</file>