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D643" w14:textId="608CA87B" w:rsidR="006009AB" w:rsidRPr="00A462DF" w:rsidRDefault="00033EEE" w:rsidP="00A462DF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5857F6B5" w14:textId="6C7A2E02" w:rsidR="00033EEE" w:rsidRPr="00753E26" w:rsidRDefault="00033EEE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2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IBLIOGRAFIE</w:t>
      </w:r>
      <w:r w:rsidR="00FF761B">
        <w:rPr>
          <w:rFonts w:ascii="Times New Roman" w:hAnsi="Times New Roman" w:cs="Times New Roman"/>
          <w:b/>
          <w:sz w:val="24"/>
          <w:szCs w:val="24"/>
        </w:rPr>
        <w:t>/TEMATICĂ</w:t>
      </w:r>
    </w:p>
    <w:p w14:paraId="7FF4D80B" w14:textId="77777777" w:rsidR="006009AB" w:rsidRDefault="00942FE3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7366327"/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0416DB">
        <w:rPr>
          <w:rFonts w:ascii="Times New Roman" w:hAnsi="Times New Roman" w:cs="Times New Roman"/>
          <w:b/>
          <w:sz w:val="24"/>
          <w:szCs w:val="24"/>
        </w:rPr>
        <w:t>entru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contractual </w:t>
      </w:r>
      <w:proofErr w:type="spellStart"/>
      <w:r w:rsidR="00413507">
        <w:rPr>
          <w:rFonts w:ascii="Times New Roman" w:hAnsi="Times New Roman" w:cs="Times New Roman"/>
          <w:b/>
          <w:sz w:val="24"/>
          <w:szCs w:val="24"/>
        </w:rPr>
        <w:t>temporar</w:t>
      </w:r>
      <w:proofErr w:type="spellEnd"/>
      <w:r w:rsidR="0041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vacant de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="00BC7732"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bibliotecar</w:t>
      </w:r>
      <w:proofErr w:type="spellEnd"/>
      <w:r w:rsidR="008D3D29">
        <w:rPr>
          <w:rFonts w:ascii="Times New Roman" w:hAnsi="Times New Roman" w:cs="Times New Roman"/>
          <w:b/>
          <w:sz w:val="24"/>
          <w:szCs w:val="24"/>
        </w:rPr>
        <w:t>,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972">
        <w:rPr>
          <w:rFonts w:ascii="Times New Roman" w:hAnsi="Times New Roman" w:cs="Times New Roman"/>
          <w:b/>
          <w:sz w:val="24"/>
          <w:szCs w:val="24"/>
        </w:rPr>
        <w:t>grad II</w:t>
      </w:r>
      <w:r w:rsidR="00BC7732">
        <w:rPr>
          <w:rFonts w:ascii="Times New Roman" w:hAnsi="Times New Roman" w:cs="Times New Roman"/>
          <w:b/>
          <w:sz w:val="24"/>
          <w:szCs w:val="24"/>
        </w:rPr>
        <w:t>,</w:t>
      </w:r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="00BC7732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7732" w:rsidRPr="000416DB">
        <w:rPr>
          <w:rFonts w:ascii="Times New Roman" w:hAnsi="Times New Roman" w:cs="Times New Roman"/>
          <w:b/>
          <w:sz w:val="24"/>
          <w:szCs w:val="24"/>
        </w:rPr>
        <w:t>superioare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normă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întreagă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, pe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durată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determinată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Secției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A29BD">
        <w:rPr>
          <w:rFonts w:ascii="Times New Roman" w:hAnsi="Times New Roman" w:cs="Times New Roman"/>
          <w:b/>
          <w:sz w:val="24"/>
          <w:szCs w:val="24"/>
        </w:rPr>
        <w:t>Î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>mprumut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BD">
        <w:rPr>
          <w:rFonts w:ascii="Times New Roman" w:hAnsi="Times New Roman" w:cs="Times New Roman"/>
          <w:b/>
          <w:sz w:val="24"/>
          <w:szCs w:val="24"/>
        </w:rPr>
        <w:t>C</w:t>
      </w:r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arte a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Bibliotecii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6DB" w:rsidRPr="000416DB">
        <w:rPr>
          <w:rFonts w:ascii="Times New Roman" w:hAnsi="Times New Roman" w:cs="Times New Roman"/>
          <w:b/>
          <w:sz w:val="24"/>
          <w:szCs w:val="24"/>
        </w:rPr>
        <w:t>Municipale</w:t>
      </w:r>
      <w:proofErr w:type="spellEnd"/>
      <w:r w:rsidR="000416DB"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FAA1E" w14:textId="0F28576B" w:rsidR="000416DB" w:rsidRDefault="000416DB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Câmpulung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Moldovenesc</w:t>
      </w:r>
      <w:proofErr w:type="spellEnd"/>
    </w:p>
    <w:p w14:paraId="5336C206" w14:textId="77777777" w:rsidR="00A462DF" w:rsidRDefault="00A462DF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35837CD" w14:textId="77777777" w:rsidR="00770761" w:rsidRPr="000416DB" w:rsidRDefault="00770761" w:rsidP="0004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70439" w14:textId="37F93412" w:rsidR="00393A8D" w:rsidRPr="005A1BF3" w:rsidRDefault="00CA2464" w:rsidP="00EF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1BF3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393A8D" w:rsidRPr="005A1B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Legea 334/2002</w:t>
      </w:r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 – Legea bibliotecilor, republicată în baza Legii nr. 593/2004, </w:t>
      </w:r>
      <w:bookmarkStart w:id="1" w:name="_Hlk127361768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93A8D" w:rsidRPr="005A1BF3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ulterioare.</w:t>
      </w:r>
    </w:p>
    <w:bookmarkEnd w:id="1"/>
    <w:p w14:paraId="0819BE8D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Tematică</w:t>
      </w:r>
      <w:r w:rsidRPr="005A1BF3">
        <w:rPr>
          <w:rFonts w:ascii="Times New Roman" w:hAnsi="Times New Roman"/>
          <w:sz w:val="24"/>
          <w:szCs w:val="24"/>
          <w:lang w:val="ro-RO"/>
        </w:rPr>
        <w:t>:</w:t>
      </w:r>
    </w:p>
    <w:p w14:paraId="5EAFD168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 Rolul și funcțiile bibliotecii;</w:t>
      </w:r>
    </w:p>
    <w:p w14:paraId="1A0166BD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Structura sistemului național de biblioteci;</w:t>
      </w:r>
    </w:p>
    <w:p w14:paraId="42CF1FFA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Colecțiile bibliotecii;</w:t>
      </w:r>
    </w:p>
    <w:p w14:paraId="1F0A7FF5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Evidența documentelor specifice bibliotecilor;</w:t>
      </w:r>
    </w:p>
    <w:p w14:paraId="70DB8E14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Inventarierea fondului de carte;</w:t>
      </w:r>
    </w:p>
    <w:p w14:paraId="31E67852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 Îmbogățirea fondului de carte;</w:t>
      </w:r>
    </w:p>
    <w:p w14:paraId="71A2C0B8" w14:textId="77777777" w:rsidR="00393A8D" w:rsidRPr="005A1BF3" w:rsidRDefault="00393A8D" w:rsidP="007B6259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>●Atribuțiile și competențele bibliotecarului;</w:t>
      </w:r>
    </w:p>
    <w:p w14:paraId="5C5557AE" w14:textId="77777777" w:rsidR="00EF76FA" w:rsidRDefault="00393A8D" w:rsidP="00EF76FA">
      <w:pPr>
        <w:pStyle w:val="Listparagraf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●Drepturile și obligațiile utilizatorilor.</w:t>
      </w:r>
    </w:p>
    <w:p w14:paraId="1FF2DC00" w14:textId="56FF81FD" w:rsidR="00393A8D" w:rsidRPr="00EF76FA" w:rsidRDefault="00EF76FA" w:rsidP="00EF7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76FA">
        <w:rPr>
          <w:rFonts w:ascii="Times New Roman" w:hAnsi="Times New Roman"/>
          <w:b/>
          <w:bCs/>
          <w:sz w:val="24"/>
          <w:szCs w:val="24"/>
          <w:lang w:val="ro-RO"/>
        </w:rPr>
        <w:t>2.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Nr. 2062/ 2000 </w:t>
      </w:r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pentru aprobarea 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Normelor metodologice privind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evidenţa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, gestionarea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inventarierea documentelor specifice bibliotecilor publice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,</w:t>
      </w:r>
      <w:r w:rsidRPr="00EF76F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cu modificările </w:t>
      </w:r>
      <w:proofErr w:type="spellStart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completările ulterioare.</w:t>
      </w:r>
    </w:p>
    <w:p w14:paraId="42EEBB46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Tematică: </w:t>
      </w:r>
    </w:p>
    <w:p w14:paraId="5B934D03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●Evidență;</w:t>
      </w:r>
    </w:p>
    <w:p w14:paraId="3CFE4B19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●Gestionare;</w:t>
      </w:r>
    </w:p>
    <w:p w14:paraId="2BA5515D" w14:textId="77777777" w:rsidR="00EF76FA" w:rsidRDefault="00393A8D" w:rsidP="00EF76FA">
      <w:pPr>
        <w:pStyle w:val="Listparagraf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 w:rsidRPr="005A1BF3">
        <w:rPr>
          <w:rFonts w:ascii="Times New Roman" w:hAnsi="Times New Roman"/>
          <w:sz w:val="24"/>
          <w:szCs w:val="24"/>
          <w:lang w:val="ro-RO"/>
        </w:rPr>
        <w:t xml:space="preserve"> ●Inventariere.</w:t>
      </w:r>
    </w:p>
    <w:p w14:paraId="151AED1C" w14:textId="6E4F5D0B" w:rsidR="00EF76FA" w:rsidRPr="00EF76FA" w:rsidRDefault="00EF76FA" w:rsidP="00EF76F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3.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ORDIN 2069/1998</w:t>
      </w:r>
      <w:r w:rsidR="00FC2E85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pentru aprobarea 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Regulamentului de organizare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funcţionare</w:t>
      </w:r>
      <w:proofErr w:type="spellEnd"/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a bibliotecilor publice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,</w:t>
      </w:r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cu modificările </w:t>
      </w:r>
      <w:proofErr w:type="spellStart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completările ulterioare.</w:t>
      </w:r>
    </w:p>
    <w:p w14:paraId="5C82273E" w14:textId="0C433DA4" w:rsidR="00393A8D" w:rsidRPr="005A1BF3" w:rsidRDefault="00393A8D" w:rsidP="00EF76FA">
      <w:pPr>
        <w:pStyle w:val="Listparagraf"/>
        <w:spacing w:after="0"/>
        <w:ind w:left="786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Tematică: </w:t>
      </w:r>
      <w:r w:rsidRPr="005A1BF3">
        <w:rPr>
          <w:rFonts w:ascii="Times New Roman" w:hAnsi="Times New Roman"/>
          <w:sz w:val="24"/>
          <w:szCs w:val="24"/>
          <w:lang w:val="ro-RO"/>
        </w:rPr>
        <w:t>organizarea și funcționarea bibliotecilor publice</w:t>
      </w:r>
      <w:r w:rsidR="00EF76FA">
        <w:rPr>
          <w:rFonts w:ascii="Times New Roman" w:hAnsi="Times New Roman"/>
          <w:sz w:val="24"/>
          <w:szCs w:val="24"/>
          <w:lang w:val="ro-RO"/>
        </w:rPr>
        <w:t>.</w:t>
      </w:r>
    </w:p>
    <w:p w14:paraId="4A1302C6" w14:textId="2C563A47" w:rsidR="00393A8D" w:rsidRPr="00EF76FA" w:rsidRDefault="005746D4" w:rsidP="00EF76F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EF76FA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Agache</w:t>
      </w:r>
      <w:r w:rsid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Catinca – Biblioteconomie – valori </w:t>
      </w:r>
      <w:proofErr w:type="spellStart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tradiţionale</w:t>
      </w:r>
      <w:proofErr w:type="spellEnd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="00393A8D" w:rsidRPr="00EF76FA">
        <w:rPr>
          <w:rFonts w:ascii="Times New Roman" w:hAnsi="Times New Roman"/>
          <w:b/>
          <w:bCs/>
          <w:sz w:val="24"/>
          <w:szCs w:val="24"/>
          <w:lang w:val="ro-RO"/>
        </w:rPr>
        <w:t xml:space="preserve"> moderne</w:t>
      </w:r>
      <w:r w:rsidR="00393A8D" w:rsidRPr="00EF76F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. </w:t>
      </w:r>
      <w:proofErr w:type="spellStart"/>
      <w:r w:rsidR="00393A8D" w:rsidRPr="00EF76FA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: Editura </w:t>
      </w:r>
      <w:proofErr w:type="spellStart"/>
      <w:r w:rsidR="00393A8D" w:rsidRPr="00EF76FA">
        <w:rPr>
          <w:rFonts w:ascii="Times New Roman" w:hAnsi="Times New Roman"/>
          <w:sz w:val="24"/>
          <w:szCs w:val="24"/>
          <w:lang w:val="ro-RO"/>
        </w:rPr>
        <w:t>Vasiliana</w:t>
      </w:r>
      <w:proofErr w:type="spellEnd"/>
      <w:r w:rsidR="00393A8D" w:rsidRPr="00EF76FA">
        <w:rPr>
          <w:rFonts w:ascii="Times New Roman" w:hAnsi="Times New Roman"/>
          <w:sz w:val="24"/>
          <w:szCs w:val="24"/>
          <w:lang w:val="ro-RO"/>
        </w:rPr>
        <w:t xml:space="preserve"> '98, 2007</w:t>
      </w:r>
      <w:r w:rsidR="00B01FCE">
        <w:rPr>
          <w:rFonts w:ascii="Times New Roman" w:hAnsi="Times New Roman"/>
          <w:sz w:val="24"/>
          <w:szCs w:val="24"/>
          <w:lang w:val="ro-RO"/>
        </w:rPr>
        <w:t>.</w:t>
      </w:r>
    </w:p>
    <w:p w14:paraId="565E4C35" w14:textId="77777777" w:rsidR="00393A8D" w:rsidRPr="005A1BF3" w:rsidRDefault="00393A8D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Tematică: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A9E64C4" w14:textId="0D1484C6" w:rsidR="0055555A" w:rsidRPr="005A1BF3" w:rsidRDefault="0055555A" w:rsidP="007B6259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CAPITOLUL 2: 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</w:t>
      </w:r>
      <w:r w:rsid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</w:t>
      </w:r>
    </w:p>
    <w:p w14:paraId="298CB967" w14:textId="1CDB7AE1" w:rsidR="00FC2E85" w:rsidRPr="005A1BF3" w:rsidRDefault="0055555A" w:rsidP="00FC2E85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●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>Colecții;</w:t>
      </w:r>
      <w:r w:rsidR="00FC2E85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951F3"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</w:t>
      </w:r>
    </w:p>
    <w:p w14:paraId="16B1642F" w14:textId="67365AE5" w:rsidR="00B951F3" w:rsidRPr="005A1BF3" w:rsidRDefault="0055555A" w:rsidP="00B951F3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●Constituirea colecțiilor;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</w:t>
      </w:r>
    </w:p>
    <w:p w14:paraId="2E5D28A8" w14:textId="2B4A0186" w:rsidR="00B951F3" w:rsidRPr="005A1BF3" w:rsidRDefault="0055555A" w:rsidP="00B951F3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●Politica de achiziții;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</w:t>
      </w:r>
    </w:p>
    <w:p w14:paraId="46ED76BE" w14:textId="51292E98" w:rsidR="0055555A" w:rsidRPr="005A1BF3" w:rsidRDefault="0055555A" w:rsidP="007B6259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●Eliminare și verificare gestionară;</w:t>
      </w:r>
      <w:r w:rsidR="00B951F3" w:rsidRPr="005A1BF3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</w:t>
      </w:r>
    </w:p>
    <w:p w14:paraId="62B65FBF" w14:textId="0119A28C" w:rsidR="005A1BF3" w:rsidRDefault="00EF76FA" w:rsidP="00B951F3">
      <w:pPr>
        <w:pStyle w:val="Listparagraf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F76FA">
        <w:rPr>
          <w:rFonts w:ascii="Times New Roman" w:hAnsi="Times New Roman"/>
          <w:b/>
          <w:sz w:val="24"/>
          <w:szCs w:val="24"/>
          <w:lang w:val="ro-RO"/>
        </w:rPr>
        <w:t>CAPITOLUL 4:</w:t>
      </w:r>
    </w:p>
    <w:p w14:paraId="1D8C70DD" w14:textId="46332DD3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Relații cu publicul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>;</w:t>
      </w:r>
      <w:r w:rsidRPr="005A1BF3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</w:t>
      </w:r>
    </w:p>
    <w:p w14:paraId="2FD2843C" w14:textId="7C987A17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●C</w:t>
      </w:r>
      <w:r>
        <w:rPr>
          <w:rFonts w:ascii="Times New Roman" w:hAnsi="Times New Roman"/>
          <w:bCs/>
          <w:sz w:val="24"/>
          <w:szCs w:val="24"/>
          <w:lang w:val="ro-RO"/>
        </w:rPr>
        <w:t>omunicarea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 xml:space="preserve"> colecțiilor;                                                      </w:t>
      </w:r>
    </w:p>
    <w:p w14:paraId="3A27C33F" w14:textId="2BAEEE45" w:rsidR="00EF76FA" w:rsidRPr="005A1BF3" w:rsidRDefault="00EF76FA" w:rsidP="00EF76FA">
      <w:pPr>
        <w:pStyle w:val="Listparagraf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Servicii de bibliotecă</w:t>
      </w:r>
      <w:r w:rsidRPr="005A1BF3">
        <w:rPr>
          <w:rFonts w:ascii="Times New Roman" w:hAnsi="Times New Roman"/>
          <w:bCs/>
          <w:sz w:val="24"/>
          <w:szCs w:val="24"/>
          <w:lang w:val="ro-RO"/>
        </w:rPr>
        <w:t xml:space="preserve">;                                                            </w:t>
      </w:r>
    </w:p>
    <w:p w14:paraId="4F7D860D" w14:textId="0A616CCC" w:rsidR="00EF76FA" w:rsidRDefault="00EF76FA" w:rsidP="00EF76FA">
      <w:pPr>
        <w:pStyle w:val="Listparagraf"/>
        <w:spacing w:after="0"/>
        <w:ind w:left="78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A1BF3">
        <w:rPr>
          <w:rFonts w:ascii="Times New Roman" w:hAnsi="Times New Roman"/>
          <w:bCs/>
          <w:sz w:val="24"/>
          <w:szCs w:val="24"/>
          <w:lang w:val="ro-RO"/>
        </w:rPr>
        <w:t>●</w:t>
      </w:r>
      <w:r>
        <w:rPr>
          <w:rFonts w:ascii="Times New Roman" w:hAnsi="Times New Roman"/>
          <w:bCs/>
          <w:sz w:val="24"/>
          <w:szCs w:val="24"/>
          <w:lang w:val="ro-RO"/>
        </w:rPr>
        <w:t>Utilizatori.</w:t>
      </w:r>
    </w:p>
    <w:p w14:paraId="56977FDC" w14:textId="77777777" w:rsidR="00770761" w:rsidRDefault="00770761" w:rsidP="00EF76FA">
      <w:pPr>
        <w:pStyle w:val="Listparagraf"/>
        <w:spacing w:after="0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346D581" w14:textId="18AA47CC" w:rsidR="004B44A8" w:rsidRPr="00025816" w:rsidRDefault="00EF76FA" w:rsidP="004B44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704968"/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r w:rsidR="000416DB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127366667"/>
    </w:p>
    <w:bookmarkEnd w:id="2"/>
    <w:bookmarkEnd w:id="3"/>
    <w:p w14:paraId="7568595A" w14:textId="77777777" w:rsidR="008D37DA" w:rsidRDefault="008D37DA" w:rsidP="004B4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7D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7"/>
  </w:num>
  <w:num w:numId="9" w16cid:durableId="141127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10739D"/>
    <w:rsid w:val="00110F0F"/>
    <w:rsid w:val="00137865"/>
    <w:rsid w:val="001A43B3"/>
    <w:rsid w:val="001B0C0D"/>
    <w:rsid w:val="001B1F65"/>
    <w:rsid w:val="001B48C3"/>
    <w:rsid w:val="001C096D"/>
    <w:rsid w:val="001C369B"/>
    <w:rsid w:val="001E583D"/>
    <w:rsid w:val="00206734"/>
    <w:rsid w:val="00222996"/>
    <w:rsid w:val="00225895"/>
    <w:rsid w:val="00227918"/>
    <w:rsid w:val="00232952"/>
    <w:rsid w:val="00240298"/>
    <w:rsid w:val="002572FB"/>
    <w:rsid w:val="00287850"/>
    <w:rsid w:val="00294B89"/>
    <w:rsid w:val="002B6634"/>
    <w:rsid w:val="002D1595"/>
    <w:rsid w:val="002D7CA3"/>
    <w:rsid w:val="002F20E1"/>
    <w:rsid w:val="002F3EA0"/>
    <w:rsid w:val="003070F6"/>
    <w:rsid w:val="0031353C"/>
    <w:rsid w:val="00337BDC"/>
    <w:rsid w:val="003602DB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14904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E24F2"/>
    <w:rsid w:val="005F5768"/>
    <w:rsid w:val="006009AB"/>
    <w:rsid w:val="00640501"/>
    <w:rsid w:val="00641935"/>
    <w:rsid w:val="00662288"/>
    <w:rsid w:val="00690969"/>
    <w:rsid w:val="00692A22"/>
    <w:rsid w:val="006A3ACD"/>
    <w:rsid w:val="006E2A5A"/>
    <w:rsid w:val="006E7D30"/>
    <w:rsid w:val="00721A36"/>
    <w:rsid w:val="0072369C"/>
    <w:rsid w:val="00734079"/>
    <w:rsid w:val="0073784E"/>
    <w:rsid w:val="00770761"/>
    <w:rsid w:val="0077156C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63911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30003"/>
    <w:rsid w:val="00942FE3"/>
    <w:rsid w:val="0096531F"/>
    <w:rsid w:val="00983B62"/>
    <w:rsid w:val="00986445"/>
    <w:rsid w:val="009D328A"/>
    <w:rsid w:val="009E47D7"/>
    <w:rsid w:val="00A462DF"/>
    <w:rsid w:val="00A50BB0"/>
    <w:rsid w:val="00A50D45"/>
    <w:rsid w:val="00A8671F"/>
    <w:rsid w:val="00AA2FDC"/>
    <w:rsid w:val="00AC250E"/>
    <w:rsid w:val="00AC55C4"/>
    <w:rsid w:val="00AC6702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079BC"/>
    <w:rsid w:val="00C25460"/>
    <w:rsid w:val="00C41D87"/>
    <w:rsid w:val="00C66F6D"/>
    <w:rsid w:val="00C6709B"/>
    <w:rsid w:val="00C743B7"/>
    <w:rsid w:val="00CA2464"/>
    <w:rsid w:val="00CF5907"/>
    <w:rsid w:val="00CF5F97"/>
    <w:rsid w:val="00CF61A5"/>
    <w:rsid w:val="00D07801"/>
    <w:rsid w:val="00D13F4B"/>
    <w:rsid w:val="00D331B1"/>
    <w:rsid w:val="00D33FBA"/>
    <w:rsid w:val="00D76169"/>
    <w:rsid w:val="00DA6CF3"/>
    <w:rsid w:val="00DB2DA1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A0A61"/>
    <w:rsid w:val="00FA784C"/>
    <w:rsid w:val="00FB6716"/>
    <w:rsid w:val="00FC2E85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129</cp:revision>
  <cp:lastPrinted>2024-06-12T10:15:00Z</cp:lastPrinted>
  <dcterms:created xsi:type="dcterms:W3CDTF">2023-02-10T17:51:00Z</dcterms:created>
  <dcterms:modified xsi:type="dcterms:W3CDTF">2024-06-20T06:47:00Z</dcterms:modified>
</cp:coreProperties>
</file>