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6010" w14:textId="77777777" w:rsidR="004410B9" w:rsidRDefault="004410B9" w:rsidP="009E4D4E">
      <w:pPr>
        <w:suppressAutoHyphens w:val="0"/>
        <w:rPr>
          <w:b/>
          <w:sz w:val="24"/>
          <w:szCs w:val="24"/>
          <w:lang w:eastAsia="en-US"/>
        </w:rPr>
      </w:pPr>
    </w:p>
    <w:p w14:paraId="4E6AF39C" w14:textId="77777777" w:rsidR="004410B9" w:rsidRPr="00164CF7" w:rsidRDefault="004410B9" w:rsidP="004410B9">
      <w:pPr>
        <w:keepNext/>
        <w:numPr>
          <w:ilvl w:val="0"/>
          <w:numId w:val="1"/>
        </w:numPr>
        <w:tabs>
          <w:tab w:val="clear" w:pos="0"/>
        </w:tabs>
        <w:suppressAutoHyphens w:val="0"/>
        <w:ind w:left="0" w:right="-1" w:firstLine="0"/>
        <w:jc w:val="center"/>
        <w:outlineLvl w:val="0"/>
        <w:rPr>
          <w:b/>
          <w:bCs/>
          <w:kern w:val="32"/>
          <w:szCs w:val="28"/>
          <w:lang w:val="en-US" w:eastAsia="en-US"/>
        </w:rPr>
      </w:pPr>
      <w:r w:rsidRPr="00164CF7">
        <w:rPr>
          <w:b/>
          <w:bCs/>
          <w:kern w:val="32"/>
          <w:szCs w:val="28"/>
          <w:lang w:val="en-US" w:eastAsia="en-US"/>
        </w:rPr>
        <w:t>ROMÂNIA</w:t>
      </w:r>
    </w:p>
    <w:p w14:paraId="78108B53" w14:textId="77777777" w:rsidR="004410B9" w:rsidRPr="00164CF7" w:rsidRDefault="004410B9" w:rsidP="004410B9">
      <w:pPr>
        <w:keepNext/>
        <w:numPr>
          <w:ilvl w:val="0"/>
          <w:numId w:val="1"/>
        </w:numPr>
        <w:tabs>
          <w:tab w:val="clear" w:pos="0"/>
        </w:tabs>
        <w:suppressAutoHyphens w:val="0"/>
        <w:ind w:left="0" w:right="-1" w:firstLine="0"/>
        <w:jc w:val="center"/>
        <w:outlineLvl w:val="0"/>
        <w:rPr>
          <w:b/>
          <w:bCs/>
          <w:kern w:val="32"/>
          <w:szCs w:val="28"/>
          <w:lang w:val="en-US" w:eastAsia="en-US"/>
        </w:rPr>
      </w:pPr>
      <w:r w:rsidRPr="00164CF7">
        <w:rPr>
          <w:b/>
          <w:bCs/>
          <w:kern w:val="32"/>
          <w:szCs w:val="28"/>
          <w:lang w:val="en-US" w:eastAsia="en-US"/>
        </w:rPr>
        <w:t xml:space="preserve">JUDEŢUL SUCEAVA                </w:t>
      </w:r>
    </w:p>
    <w:p w14:paraId="2DBDDF52" w14:textId="60C0E448" w:rsidR="004410B9" w:rsidRPr="00164CF7" w:rsidRDefault="0036070F" w:rsidP="004410B9">
      <w:pPr>
        <w:keepNext/>
        <w:suppressAutoHyphens w:val="0"/>
        <w:ind w:right="-1"/>
        <w:jc w:val="center"/>
        <w:outlineLvl w:val="3"/>
        <w:rPr>
          <w:b/>
          <w:caps/>
          <w:szCs w:val="28"/>
          <w:lang w:val="en-GB" w:eastAsia="en-US"/>
        </w:rPr>
      </w:pPr>
      <w:r>
        <w:rPr>
          <w:b/>
          <w:caps/>
          <w:szCs w:val="28"/>
          <w:lang w:val="en-GB" w:eastAsia="en-US"/>
        </w:rPr>
        <w:t xml:space="preserve">PRIMĂRIA </w:t>
      </w:r>
      <w:r w:rsidR="004410B9" w:rsidRPr="00164CF7">
        <w:rPr>
          <w:b/>
          <w:caps/>
          <w:szCs w:val="28"/>
          <w:lang w:val="en-GB" w:eastAsia="en-US"/>
        </w:rPr>
        <w:t>MUNICIPIUL</w:t>
      </w:r>
      <w:r>
        <w:rPr>
          <w:b/>
          <w:caps/>
          <w:szCs w:val="28"/>
          <w:lang w:val="en-GB" w:eastAsia="en-US"/>
        </w:rPr>
        <w:t>UI</w:t>
      </w:r>
      <w:r w:rsidR="00CD2349">
        <w:rPr>
          <w:b/>
          <w:caps/>
          <w:szCs w:val="28"/>
          <w:lang w:val="en-GB" w:eastAsia="en-US"/>
        </w:rPr>
        <w:t xml:space="preserve"> </w:t>
      </w:r>
      <w:r w:rsidR="004410B9" w:rsidRPr="00164CF7">
        <w:rPr>
          <w:b/>
          <w:caps/>
          <w:szCs w:val="24"/>
          <w:lang w:val="en-GB" w:eastAsia="en-US"/>
        </w:rPr>
        <w:t>CÂMPULUNG MOLDOVENESC</w:t>
      </w:r>
    </w:p>
    <w:p w14:paraId="799A64D0" w14:textId="77777777" w:rsidR="0046212E" w:rsidRDefault="0046212E" w:rsidP="0046212E">
      <w:pPr>
        <w:ind w:right="4118"/>
        <w:rPr>
          <w:b/>
          <w:bCs/>
          <w:sz w:val="26"/>
          <w:szCs w:val="26"/>
          <w:lang w:val="en-US"/>
        </w:rPr>
      </w:pPr>
    </w:p>
    <w:p w14:paraId="790A959C" w14:textId="77777777" w:rsidR="0036070F" w:rsidRDefault="0036070F" w:rsidP="0046212E">
      <w:pPr>
        <w:ind w:right="4118"/>
        <w:rPr>
          <w:b/>
          <w:bCs/>
          <w:sz w:val="26"/>
          <w:szCs w:val="26"/>
          <w:lang w:val="en-US"/>
        </w:rPr>
      </w:pPr>
    </w:p>
    <w:p w14:paraId="41BDDC5F" w14:textId="77777777" w:rsidR="00245415" w:rsidRPr="00245415" w:rsidRDefault="00245415" w:rsidP="00245415">
      <w:pPr>
        <w:suppressAutoHyphens w:val="0"/>
        <w:spacing w:line="276" w:lineRule="auto"/>
        <w:jc w:val="center"/>
        <w:rPr>
          <w:b/>
          <w:bCs/>
          <w:sz w:val="26"/>
          <w:szCs w:val="26"/>
          <w:lang w:val="en-US" w:eastAsia="en-US"/>
        </w:rPr>
      </w:pPr>
      <w:r w:rsidRPr="00245415">
        <w:rPr>
          <w:b/>
          <w:bCs/>
          <w:sz w:val="26"/>
          <w:szCs w:val="26"/>
          <w:lang w:val="en-US" w:eastAsia="en-US"/>
        </w:rPr>
        <w:t>BIBLIOGRAFIA /TEMATICA</w:t>
      </w:r>
    </w:p>
    <w:p w14:paraId="2BBC0E1E" w14:textId="7B0BC091" w:rsidR="00245415" w:rsidRPr="00245415" w:rsidRDefault="00245415" w:rsidP="00245415">
      <w:pPr>
        <w:suppressAutoHyphens w:val="0"/>
        <w:spacing w:line="276" w:lineRule="auto"/>
        <w:jc w:val="center"/>
        <w:rPr>
          <w:b/>
          <w:bCs/>
          <w:sz w:val="26"/>
          <w:szCs w:val="26"/>
          <w:lang w:val="en-US" w:eastAsia="en-US"/>
        </w:rPr>
      </w:pPr>
      <w:r w:rsidRPr="00245415">
        <w:rPr>
          <w:b/>
          <w:bCs/>
          <w:sz w:val="26"/>
          <w:szCs w:val="26"/>
          <w:lang w:val="en-US" w:eastAsia="en-US"/>
        </w:rPr>
        <w:t xml:space="preserve">pentru concursul organizat în vederea ocupării funcției contractuale vacante de execuție de asistent medical comunitar, cu studii postliceale, cu normă întreagă, pe durată nedeterminată din cadrul </w:t>
      </w:r>
      <w:r w:rsidR="00A75503">
        <w:rPr>
          <w:b/>
          <w:bCs/>
          <w:sz w:val="26"/>
          <w:szCs w:val="26"/>
          <w:lang w:val="en-US" w:eastAsia="en-US"/>
        </w:rPr>
        <w:t>Centrului</w:t>
      </w:r>
      <w:r w:rsidRPr="00245415">
        <w:rPr>
          <w:b/>
          <w:bCs/>
          <w:sz w:val="26"/>
          <w:szCs w:val="26"/>
          <w:lang w:val="en-US" w:eastAsia="en-US"/>
        </w:rPr>
        <w:t xml:space="preserve"> comunitar integrat </w:t>
      </w:r>
      <w:r w:rsidR="005F75A9" w:rsidRPr="005F75A9">
        <w:rPr>
          <w:b/>
          <w:bCs/>
          <w:sz w:val="26"/>
          <w:szCs w:val="26"/>
          <w:lang w:val="en-US" w:eastAsia="en-US"/>
        </w:rPr>
        <w:t>Câmpulung Moldovenesc</w:t>
      </w:r>
      <w:r w:rsidR="005F75A9" w:rsidRPr="005F75A9">
        <w:rPr>
          <w:b/>
          <w:bCs/>
          <w:sz w:val="26"/>
          <w:szCs w:val="26"/>
          <w:lang w:val="en-US" w:eastAsia="en-US"/>
        </w:rPr>
        <w:t xml:space="preserve"> </w:t>
      </w:r>
      <w:r w:rsidRPr="00245415">
        <w:rPr>
          <w:b/>
          <w:bCs/>
          <w:sz w:val="26"/>
          <w:szCs w:val="26"/>
          <w:lang w:val="en-US" w:eastAsia="en-US"/>
        </w:rPr>
        <w:t>– Direcția de asistență socială din aparatul de specialitate al primarului municipiului Câmpulung Moldovenesc</w:t>
      </w:r>
    </w:p>
    <w:p w14:paraId="68765410" w14:textId="77777777" w:rsidR="00245415" w:rsidRDefault="00245415" w:rsidP="00245415">
      <w:pPr>
        <w:suppressAutoHyphens w:val="0"/>
        <w:spacing w:line="276" w:lineRule="auto"/>
        <w:jc w:val="center"/>
        <w:rPr>
          <w:b/>
          <w:bCs/>
          <w:sz w:val="26"/>
          <w:szCs w:val="26"/>
          <w:lang w:val="en-US" w:eastAsia="en-US"/>
        </w:rPr>
      </w:pPr>
    </w:p>
    <w:p w14:paraId="062D519D" w14:textId="77777777" w:rsidR="00245415" w:rsidRPr="00245415" w:rsidRDefault="00245415" w:rsidP="00245415">
      <w:pPr>
        <w:suppressAutoHyphens w:val="0"/>
        <w:spacing w:line="276" w:lineRule="auto"/>
        <w:jc w:val="center"/>
        <w:rPr>
          <w:b/>
          <w:bCs/>
          <w:sz w:val="26"/>
          <w:szCs w:val="26"/>
          <w:lang w:val="en-US" w:eastAsia="en-US"/>
        </w:rPr>
      </w:pPr>
    </w:p>
    <w:p w14:paraId="700D7982" w14:textId="4FFB5C0C"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1.Bibliografie: Partea a VI-a, titlu I și titlu III din Ordonanța de urgență a Guvernului nr. 57/2019, cu modificările și completările ulterioare;</w:t>
      </w:r>
    </w:p>
    <w:p w14:paraId="40AAC731"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Reglementări privind personalul contractual din autoritățile și instituțiile publice;</w:t>
      </w:r>
    </w:p>
    <w:p w14:paraId="72A8851B"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2.Bibliografie: Lucreţia Titircă: Urgenţe medico-chirurgicale – Sinteze - Editura medicală, Bucureşti 2023;</w:t>
      </w:r>
    </w:p>
    <w:p w14:paraId="460742A3"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Studiu integral al lucrării, cu accent pe intervențiile de prim ajutor și urgențele frecvente.</w:t>
      </w:r>
    </w:p>
    <w:p w14:paraId="1F943B5D"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3.Bibliografie: C. Bocârnea: Boli infecţioase si epidemiologie: Ed.Info-team, 1993;</w:t>
      </w:r>
    </w:p>
    <w:p w14:paraId="27CD872D"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Studiu integral al lucrării, cu accent pe prevenirea și controlul bolilor transmisibile.</w:t>
      </w:r>
    </w:p>
    <w:p w14:paraId="12C7A177"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4.Bibliografie: Ordinul ministrului sănătăţii nr. 1226/2012 pentru aprobarea Normelor tehnice privind gestionarea deșeurilor rezultate din activități medicale;</w:t>
      </w:r>
    </w:p>
    <w:p w14:paraId="0F8A1D16"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Reglementări privind gestionarea deșeurilor rezultate din activități medicale, conform Ordinului nr. 1226/2012 cu accent pe Anexele nr. 1 și 3.</w:t>
      </w:r>
    </w:p>
    <w:p w14:paraId="408A9A14"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5.Bibliografie: Legea nr. 46/2003 privind drepturile pacientului, cu modificările și completările ulterioare;</w:t>
      </w:r>
    </w:p>
    <w:p w14:paraId="2045B6E0"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Reglementări privind drepturile pacientului și obligațiile personalului medical.</w:t>
      </w:r>
    </w:p>
    <w:p w14:paraId="2D857F66"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6.Bibliografie: Ordinul ministrului sănătăţii nr. 1410/2016 privind aprobarea Normelor de aplicare a Legii drepturilor pacientului nr. 46/2003, cu modificările și completările ulterioare;</w:t>
      </w:r>
    </w:p>
    <w:p w14:paraId="75754597"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Reglementări privind drepturile pacientului.</w:t>
      </w:r>
    </w:p>
    <w:p w14:paraId="2EFBB462"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7.Bibliografie: Ordonanţa de urgenţă a Guvernului nr. 144/28.10.2008 privind exercitarea profesiei de asistent medical generalist, a profesiei de moaşă şi a profesiei de asistent medical, precum si organizarea şi funcţionarea Ordinului Asistenţilor Medicali Generalişti, Moaşelor şi Asistenţilor Medicali din România, aprobată prin Legea 53/2014, cu modificările și completările ulterioare;</w:t>
      </w:r>
    </w:p>
    <w:p w14:paraId="0943D744"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Reglementări privind exercitarea profesiei de asistent medical, drepturile, obligațiile și responsabilitațile profesionale.</w:t>
      </w:r>
    </w:p>
    <w:p w14:paraId="0AA60002"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8.Bibliografie: Codul de etică si deontologie al asistentului medical generalist, al moaşei şi al asistentului medical din România, adoptat prin Hotărârea Adunării generale naţionale a OAMGMAMR nr. 2 / 9 iulie 2009, cu modificările și completările ulterioare;</w:t>
      </w:r>
    </w:p>
    <w:p w14:paraId="1D5AF7F6"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Principii de etică și deontologie profesională, responsabilitatea și conduita asistentului medical.</w:t>
      </w:r>
    </w:p>
    <w:p w14:paraId="45E76ACA"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lastRenderedPageBreak/>
        <w:t xml:space="preserve">9.Bibliografie: Ordinul ministrului sănătăţii nr. 1142/ 03 octombrie 2013 privind aprobarea procedurilor de practică pentru asistenți medicali generaliști </w:t>
      </w:r>
    </w:p>
    <w:p w14:paraId="59F899BA"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Activități și atribuții specifice asistenților medicali generaliști, conform capitolelor 11.1, 11.2, 11.3, 11.5, 14.7, 14.8, 14.9, 14.10, 14.11, 15.6, 21.1, 21.2, 21.3, 21.4, 21.5, 21.6, 22.5. 22.6, 23.1 (litera b, c, d, e), 23.2, 23.3, 23.6, 24);</w:t>
      </w:r>
    </w:p>
    <w:p w14:paraId="312E6650"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10.Bibliografie: Ordonanța de urgență a Guvernului nr. 18/01.03.2017 privind asistenţa medicală comunitară aprobată prin Legea nr.180/2017, cu modificările şi completările ulterioare;</w:t>
      </w:r>
    </w:p>
    <w:p w14:paraId="5C17DA8F"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Reglementări privind asistența medicală comunitară;</w:t>
      </w:r>
    </w:p>
    <w:p w14:paraId="1A289570"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11.Bibliografie:Hotărârea Guvernului nr. 324/2019 pentru aprobarea Normelor metodologice privind organizarea, funcţionarea şi finanţarea activităţii de asistenţă medicală comunitară;</w:t>
      </w:r>
    </w:p>
    <w:p w14:paraId="21F9BC56"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Reglementări privind organizarea, funcționarea și finanțarea activității de asistență medicală comunitară.</w:t>
      </w:r>
    </w:p>
    <w:p w14:paraId="04BAF022"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12.Bibliografie: Ordinul ministrului sănătății nr. 2931/2021 privind aprobarea Manualului centrelor comunitare integrate;</w:t>
      </w:r>
    </w:p>
    <w:p w14:paraId="129B075F"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Organizarea și funcționarea centrelor comunitare integrate, atribuțiile personalului și intervenția integrată la nivel comunitar.</w:t>
      </w:r>
    </w:p>
    <w:p w14:paraId="607671C5"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13.Bibliografie: Ordinul ministrului sănătăţii și al ministrului dezvoltării, lucrărilor publice și administrației nr. 1.282/728/2023 privind aprobarea Modelului de protocol-cadru de colaborare între unitatea/subdiviziunea administrativ-teritorială și cabinetele de medicină de familie care deservesc populația;</w:t>
      </w:r>
    </w:p>
    <w:p w14:paraId="3AF77D7D"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Reglementări privind colaborarea între unitățile administrativ -teritoriale și medicii de familie pentru furnizarea serviciilor medicale la nivel comunitar.</w:t>
      </w:r>
    </w:p>
    <w:p w14:paraId="439605F8"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14.Bibliografie: Ordinul comun nr. 393/630/4236/2017 pentru aprobarea Protocolului de colaborare în vederea implementării serviciilor comunitare integrate necesare prevenirii excluziunii sociale şi combaterii sărăciei;</w:t>
      </w:r>
    </w:p>
    <w:p w14:paraId="6D6FC199" w14:textId="77777777" w:rsidR="00245415" w:rsidRPr="00245415" w:rsidRDefault="00245415" w:rsidP="00245415">
      <w:pPr>
        <w:suppressAutoHyphens w:val="0"/>
        <w:spacing w:line="276" w:lineRule="auto"/>
        <w:jc w:val="both"/>
        <w:rPr>
          <w:i/>
          <w:iCs/>
          <w:sz w:val="26"/>
          <w:szCs w:val="26"/>
          <w:lang w:val="en-US" w:eastAsia="en-US"/>
        </w:rPr>
      </w:pPr>
      <w:r w:rsidRPr="00245415">
        <w:rPr>
          <w:i/>
          <w:iCs/>
          <w:sz w:val="26"/>
          <w:szCs w:val="26"/>
          <w:lang w:val="en-US" w:eastAsia="en-US"/>
        </w:rPr>
        <w:t>Tematică: Reglementări privind implementarea serviciilor comunitare integrate necesare prevenirii excluziunii sociale şi combaterii sărăcie;</w:t>
      </w:r>
    </w:p>
    <w:p w14:paraId="736307DC" w14:textId="77777777" w:rsidR="00245415" w:rsidRPr="00245415" w:rsidRDefault="00245415" w:rsidP="00245415">
      <w:pPr>
        <w:suppressAutoHyphens w:val="0"/>
        <w:spacing w:line="276" w:lineRule="auto"/>
        <w:jc w:val="both"/>
        <w:rPr>
          <w:b/>
          <w:bCs/>
          <w:sz w:val="26"/>
          <w:szCs w:val="26"/>
          <w:lang w:val="en-US" w:eastAsia="en-US"/>
        </w:rPr>
      </w:pPr>
      <w:r w:rsidRPr="00245415">
        <w:rPr>
          <w:b/>
          <w:bCs/>
          <w:sz w:val="26"/>
          <w:szCs w:val="26"/>
          <w:lang w:val="en-US" w:eastAsia="en-US"/>
        </w:rPr>
        <w:t>15.Bibliografie: Ghid metodologic privind furnizarea serviciilor de asistență medicală comunitară de către asistentul medical comunitar, aprobat prin Ordinul ministrului sănătății nr. 740/2024.</w:t>
      </w:r>
    </w:p>
    <w:p w14:paraId="60A7CF1F" w14:textId="393177BC" w:rsidR="0036070F" w:rsidRPr="00245415" w:rsidRDefault="00245415" w:rsidP="00245415">
      <w:pPr>
        <w:suppressAutoHyphens w:val="0"/>
        <w:spacing w:line="276" w:lineRule="auto"/>
        <w:jc w:val="both"/>
        <w:rPr>
          <w:i/>
          <w:iCs/>
          <w:sz w:val="26"/>
          <w:szCs w:val="26"/>
          <w:lang w:val="en-US"/>
        </w:rPr>
      </w:pPr>
      <w:r w:rsidRPr="00245415">
        <w:rPr>
          <w:i/>
          <w:iCs/>
          <w:sz w:val="26"/>
          <w:szCs w:val="26"/>
          <w:lang w:val="en-US" w:eastAsia="en-US"/>
        </w:rPr>
        <w:t>Tematică: Reglementări privind furnizarea serviciilor de asistență medicală comunitară, atribuțiile asistentului medical comunitar și intervenția la nivelul comunității.</w:t>
      </w:r>
    </w:p>
    <w:sectPr w:rsidR="0036070F" w:rsidRPr="00245415" w:rsidSect="004034A4">
      <w:pgSz w:w="11906" w:h="16838"/>
      <w:pgMar w:top="397" w:right="397" w:bottom="851" w:left="1474" w:header="709" w:footer="709" w:gutter="0"/>
      <w:cols w:space="708"/>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63372F"/>
    <w:multiLevelType w:val="hybridMultilevel"/>
    <w:tmpl w:val="A34E8C6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6FE49DE"/>
    <w:multiLevelType w:val="hybridMultilevel"/>
    <w:tmpl w:val="C312268C"/>
    <w:lvl w:ilvl="0" w:tplc="2850C890">
      <w:numFmt w:val="bullet"/>
      <w:lvlText w:val="-"/>
      <w:lvlJc w:val="left"/>
      <w:rPr>
        <w:rFonts w:ascii="Times New Roman" w:eastAsia="Times New Roman" w:hAnsi="Times New Roman" w:cs="Times New Roman" w:hint="default"/>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abstractNum w:abstractNumId="3" w15:restartNumberingAfterBreak="0">
    <w:nsid w:val="382B0ED5"/>
    <w:multiLevelType w:val="hybridMultilevel"/>
    <w:tmpl w:val="4AB687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D43732B"/>
    <w:multiLevelType w:val="hybridMultilevel"/>
    <w:tmpl w:val="AD4E06B2"/>
    <w:lvl w:ilvl="0" w:tplc="5ADABC1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26712097">
    <w:abstractNumId w:val="0"/>
  </w:num>
  <w:num w:numId="2" w16cid:durableId="1226257375">
    <w:abstractNumId w:val="3"/>
  </w:num>
  <w:num w:numId="3" w16cid:durableId="1094395455">
    <w:abstractNumId w:val="1"/>
  </w:num>
  <w:num w:numId="4" w16cid:durableId="1233740457">
    <w:abstractNumId w:val="4"/>
  </w:num>
  <w:num w:numId="5" w16cid:durableId="452410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D6"/>
    <w:rsid w:val="000513CC"/>
    <w:rsid w:val="00055515"/>
    <w:rsid w:val="00060478"/>
    <w:rsid w:val="000607DD"/>
    <w:rsid w:val="00062FB3"/>
    <w:rsid w:val="00065492"/>
    <w:rsid w:val="00071219"/>
    <w:rsid w:val="00075002"/>
    <w:rsid w:val="000810C6"/>
    <w:rsid w:val="000A0892"/>
    <w:rsid w:val="000A5D8A"/>
    <w:rsid w:val="000B13D4"/>
    <w:rsid w:val="000C065F"/>
    <w:rsid w:val="000C24DA"/>
    <w:rsid w:val="000C3E6A"/>
    <w:rsid w:val="000C6F91"/>
    <w:rsid w:val="000D6D21"/>
    <w:rsid w:val="000E3727"/>
    <w:rsid w:val="00115B20"/>
    <w:rsid w:val="00117995"/>
    <w:rsid w:val="00120E8A"/>
    <w:rsid w:val="00132DD2"/>
    <w:rsid w:val="0013632D"/>
    <w:rsid w:val="00151805"/>
    <w:rsid w:val="00160A80"/>
    <w:rsid w:val="00162217"/>
    <w:rsid w:val="00170412"/>
    <w:rsid w:val="00172853"/>
    <w:rsid w:val="00176FCD"/>
    <w:rsid w:val="00187D75"/>
    <w:rsid w:val="001905DB"/>
    <w:rsid w:val="001A14CB"/>
    <w:rsid w:val="001A4E86"/>
    <w:rsid w:val="001A5466"/>
    <w:rsid w:val="001B3E03"/>
    <w:rsid w:val="001C0D9C"/>
    <w:rsid w:val="001C4663"/>
    <w:rsid w:val="001C79E7"/>
    <w:rsid w:val="001D1C17"/>
    <w:rsid w:val="001D673B"/>
    <w:rsid w:val="001D747C"/>
    <w:rsid w:val="001E1E8F"/>
    <w:rsid w:val="001F369C"/>
    <w:rsid w:val="001F597F"/>
    <w:rsid w:val="00201F2F"/>
    <w:rsid w:val="00205907"/>
    <w:rsid w:val="00222F99"/>
    <w:rsid w:val="00237618"/>
    <w:rsid w:val="0024460C"/>
    <w:rsid w:val="00245415"/>
    <w:rsid w:val="00245609"/>
    <w:rsid w:val="00250111"/>
    <w:rsid w:val="00275972"/>
    <w:rsid w:val="00276C45"/>
    <w:rsid w:val="002935AD"/>
    <w:rsid w:val="002945DA"/>
    <w:rsid w:val="002A0A16"/>
    <w:rsid w:val="002A60F5"/>
    <w:rsid w:val="002A64B0"/>
    <w:rsid w:val="002B4102"/>
    <w:rsid w:val="002C33A2"/>
    <w:rsid w:val="002C742A"/>
    <w:rsid w:val="002E08A4"/>
    <w:rsid w:val="002E2290"/>
    <w:rsid w:val="002E44D8"/>
    <w:rsid w:val="002E54D3"/>
    <w:rsid w:val="002F20CE"/>
    <w:rsid w:val="0032497C"/>
    <w:rsid w:val="00325158"/>
    <w:rsid w:val="00326C13"/>
    <w:rsid w:val="003327F0"/>
    <w:rsid w:val="00335C98"/>
    <w:rsid w:val="00335FD7"/>
    <w:rsid w:val="003403A4"/>
    <w:rsid w:val="003467B7"/>
    <w:rsid w:val="0036070F"/>
    <w:rsid w:val="00377109"/>
    <w:rsid w:val="003935EF"/>
    <w:rsid w:val="003A1A6A"/>
    <w:rsid w:val="003A6747"/>
    <w:rsid w:val="003B0756"/>
    <w:rsid w:val="003C0E8A"/>
    <w:rsid w:val="003C631F"/>
    <w:rsid w:val="003D641C"/>
    <w:rsid w:val="003F31F1"/>
    <w:rsid w:val="00402A44"/>
    <w:rsid w:val="0040403C"/>
    <w:rsid w:val="0041362A"/>
    <w:rsid w:val="004156D0"/>
    <w:rsid w:val="00425A0E"/>
    <w:rsid w:val="004263EA"/>
    <w:rsid w:val="004333DA"/>
    <w:rsid w:val="004340B1"/>
    <w:rsid w:val="004410B9"/>
    <w:rsid w:val="0046212E"/>
    <w:rsid w:val="004666B8"/>
    <w:rsid w:val="0047051C"/>
    <w:rsid w:val="00475AAA"/>
    <w:rsid w:val="00475B9F"/>
    <w:rsid w:val="0048284B"/>
    <w:rsid w:val="00486D59"/>
    <w:rsid w:val="004A18A2"/>
    <w:rsid w:val="004A4B5A"/>
    <w:rsid w:val="004A5287"/>
    <w:rsid w:val="004C4D24"/>
    <w:rsid w:val="004C7553"/>
    <w:rsid w:val="004D0820"/>
    <w:rsid w:val="004D1B84"/>
    <w:rsid w:val="004D3FF7"/>
    <w:rsid w:val="004F0199"/>
    <w:rsid w:val="00505D85"/>
    <w:rsid w:val="005130E0"/>
    <w:rsid w:val="005247A6"/>
    <w:rsid w:val="00527024"/>
    <w:rsid w:val="00555A3E"/>
    <w:rsid w:val="00563DBC"/>
    <w:rsid w:val="00566AB2"/>
    <w:rsid w:val="00586108"/>
    <w:rsid w:val="0059114F"/>
    <w:rsid w:val="00592C56"/>
    <w:rsid w:val="005A2672"/>
    <w:rsid w:val="005B3FA6"/>
    <w:rsid w:val="005B5079"/>
    <w:rsid w:val="005C31E9"/>
    <w:rsid w:val="005C3312"/>
    <w:rsid w:val="005C6975"/>
    <w:rsid w:val="005D437C"/>
    <w:rsid w:val="005D70E4"/>
    <w:rsid w:val="005E3255"/>
    <w:rsid w:val="005F2006"/>
    <w:rsid w:val="005F2A66"/>
    <w:rsid w:val="005F75A9"/>
    <w:rsid w:val="00601CA7"/>
    <w:rsid w:val="00607959"/>
    <w:rsid w:val="006134CC"/>
    <w:rsid w:val="0062446A"/>
    <w:rsid w:val="00636221"/>
    <w:rsid w:val="006476E2"/>
    <w:rsid w:val="0065176C"/>
    <w:rsid w:val="006525FB"/>
    <w:rsid w:val="006617FB"/>
    <w:rsid w:val="00664309"/>
    <w:rsid w:val="00676190"/>
    <w:rsid w:val="006914D2"/>
    <w:rsid w:val="00695E89"/>
    <w:rsid w:val="006962DD"/>
    <w:rsid w:val="006A0292"/>
    <w:rsid w:val="006A0C09"/>
    <w:rsid w:val="006B21D5"/>
    <w:rsid w:val="006B2871"/>
    <w:rsid w:val="006C1B34"/>
    <w:rsid w:val="006C3E55"/>
    <w:rsid w:val="006D3932"/>
    <w:rsid w:val="006F4D5F"/>
    <w:rsid w:val="006F506D"/>
    <w:rsid w:val="006F5357"/>
    <w:rsid w:val="006F5CBC"/>
    <w:rsid w:val="0070591A"/>
    <w:rsid w:val="00711BC1"/>
    <w:rsid w:val="00714324"/>
    <w:rsid w:val="00716631"/>
    <w:rsid w:val="00736145"/>
    <w:rsid w:val="00746977"/>
    <w:rsid w:val="007525A7"/>
    <w:rsid w:val="00760C61"/>
    <w:rsid w:val="00764B02"/>
    <w:rsid w:val="00780E0D"/>
    <w:rsid w:val="007B0EB6"/>
    <w:rsid w:val="007B426A"/>
    <w:rsid w:val="007B557F"/>
    <w:rsid w:val="007B5C5D"/>
    <w:rsid w:val="007B7A2B"/>
    <w:rsid w:val="007C5336"/>
    <w:rsid w:val="007D537F"/>
    <w:rsid w:val="007F12EF"/>
    <w:rsid w:val="007F69DE"/>
    <w:rsid w:val="00805DD8"/>
    <w:rsid w:val="00813116"/>
    <w:rsid w:val="00813FD2"/>
    <w:rsid w:val="0082349F"/>
    <w:rsid w:val="00826046"/>
    <w:rsid w:val="00835E20"/>
    <w:rsid w:val="00854169"/>
    <w:rsid w:val="00856E6B"/>
    <w:rsid w:val="00861FAF"/>
    <w:rsid w:val="00866B10"/>
    <w:rsid w:val="00872D56"/>
    <w:rsid w:val="00877449"/>
    <w:rsid w:val="008A03FE"/>
    <w:rsid w:val="008A1AB4"/>
    <w:rsid w:val="008D5516"/>
    <w:rsid w:val="008F36AF"/>
    <w:rsid w:val="008F7BF2"/>
    <w:rsid w:val="0091642B"/>
    <w:rsid w:val="009263E1"/>
    <w:rsid w:val="00933C35"/>
    <w:rsid w:val="00933F73"/>
    <w:rsid w:val="00941B77"/>
    <w:rsid w:val="00960E63"/>
    <w:rsid w:val="009649BC"/>
    <w:rsid w:val="009A24DC"/>
    <w:rsid w:val="009A5781"/>
    <w:rsid w:val="009B6509"/>
    <w:rsid w:val="009E4D4E"/>
    <w:rsid w:val="009F35F7"/>
    <w:rsid w:val="009F7364"/>
    <w:rsid w:val="00A01A0C"/>
    <w:rsid w:val="00A0694B"/>
    <w:rsid w:val="00A16C17"/>
    <w:rsid w:val="00A20456"/>
    <w:rsid w:val="00A23787"/>
    <w:rsid w:val="00A44A82"/>
    <w:rsid w:val="00A47F42"/>
    <w:rsid w:val="00A605D9"/>
    <w:rsid w:val="00A7147E"/>
    <w:rsid w:val="00A74818"/>
    <w:rsid w:val="00A75503"/>
    <w:rsid w:val="00A77280"/>
    <w:rsid w:val="00A84F48"/>
    <w:rsid w:val="00A90289"/>
    <w:rsid w:val="00A9107B"/>
    <w:rsid w:val="00AA1DDA"/>
    <w:rsid w:val="00AA4CE3"/>
    <w:rsid w:val="00AB2F50"/>
    <w:rsid w:val="00AB6D43"/>
    <w:rsid w:val="00AB7459"/>
    <w:rsid w:val="00AD5555"/>
    <w:rsid w:val="00AF2C50"/>
    <w:rsid w:val="00AF4387"/>
    <w:rsid w:val="00B02F75"/>
    <w:rsid w:val="00B0418F"/>
    <w:rsid w:val="00B060CC"/>
    <w:rsid w:val="00B1011F"/>
    <w:rsid w:val="00B16BAA"/>
    <w:rsid w:val="00B20A88"/>
    <w:rsid w:val="00B220A2"/>
    <w:rsid w:val="00B313BE"/>
    <w:rsid w:val="00B406B3"/>
    <w:rsid w:val="00B4265A"/>
    <w:rsid w:val="00B45745"/>
    <w:rsid w:val="00B46407"/>
    <w:rsid w:val="00B50691"/>
    <w:rsid w:val="00B53D43"/>
    <w:rsid w:val="00B55917"/>
    <w:rsid w:val="00B64F0C"/>
    <w:rsid w:val="00B67101"/>
    <w:rsid w:val="00B71E12"/>
    <w:rsid w:val="00B74E13"/>
    <w:rsid w:val="00B81E0C"/>
    <w:rsid w:val="00B847D4"/>
    <w:rsid w:val="00B94D7A"/>
    <w:rsid w:val="00BA2EEA"/>
    <w:rsid w:val="00BB5782"/>
    <w:rsid w:val="00BB6DE7"/>
    <w:rsid w:val="00BB7A5B"/>
    <w:rsid w:val="00BC0BC4"/>
    <w:rsid w:val="00BC23D2"/>
    <w:rsid w:val="00BC5518"/>
    <w:rsid w:val="00BD0DA0"/>
    <w:rsid w:val="00BD24FA"/>
    <w:rsid w:val="00BE294C"/>
    <w:rsid w:val="00BF4599"/>
    <w:rsid w:val="00C130F5"/>
    <w:rsid w:val="00C22D94"/>
    <w:rsid w:val="00C27C1D"/>
    <w:rsid w:val="00C4017C"/>
    <w:rsid w:val="00C4297E"/>
    <w:rsid w:val="00C46021"/>
    <w:rsid w:val="00C470E6"/>
    <w:rsid w:val="00C71D9E"/>
    <w:rsid w:val="00C72251"/>
    <w:rsid w:val="00CA253C"/>
    <w:rsid w:val="00CB105C"/>
    <w:rsid w:val="00CB678D"/>
    <w:rsid w:val="00CD2349"/>
    <w:rsid w:val="00CE6550"/>
    <w:rsid w:val="00D0433C"/>
    <w:rsid w:val="00D22ED6"/>
    <w:rsid w:val="00D24737"/>
    <w:rsid w:val="00D57BC7"/>
    <w:rsid w:val="00D632D5"/>
    <w:rsid w:val="00D730C5"/>
    <w:rsid w:val="00D8271C"/>
    <w:rsid w:val="00D848FA"/>
    <w:rsid w:val="00D95415"/>
    <w:rsid w:val="00DB1732"/>
    <w:rsid w:val="00DC5139"/>
    <w:rsid w:val="00DE1490"/>
    <w:rsid w:val="00DE200C"/>
    <w:rsid w:val="00DE5BAB"/>
    <w:rsid w:val="00DF4933"/>
    <w:rsid w:val="00DF65A2"/>
    <w:rsid w:val="00DF7E1D"/>
    <w:rsid w:val="00E04911"/>
    <w:rsid w:val="00E106FC"/>
    <w:rsid w:val="00E142AD"/>
    <w:rsid w:val="00E41A33"/>
    <w:rsid w:val="00E51E0F"/>
    <w:rsid w:val="00E6047D"/>
    <w:rsid w:val="00E90372"/>
    <w:rsid w:val="00E92419"/>
    <w:rsid w:val="00EA4275"/>
    <w:rsid w:val="00EB45E6"/>
    <w:rsid w:val="00EB4836"/>
    <w:rsid w:val="00EC0FDE"/>
    <w:rsid w:val="00EC5A9C"/>
    <w:rsid w:val="00ED3B4A"/>
    <w:rsid w:val="00EE03B6"/>
    <w:rsid w:val="00EE6068"/>
    <w:rsid w:val="00EF73A9"/>
    <w:rsid w:val="00EF7BCD"/>
    <w:rsid w:val="00F24E16"/>
    <w:rsid w:val="00F34065"/>
    <w:rsid w:val="00F353FC"/>
    <w:rsid w:val="00F4128D"/>
    <w:rsid w:val="00F45C8A"/>
    <w:rsid w:val="00F46882"/>
    <w:rsid w:val="00F47C26"/>
    <w:rsid w:val="00F529C7"/>
    <w:rsid w:val="00F61E2C"/>
    <w:rsid w:val="00F65FB7"/>
    <w:rsid w:val="00F776D5"/>
    <w:rsid w:val="00F8436B"/>
    <w:rsid w:val="00F86AC7"/>
    <w:rsid w:val="00F9158A"/>
    <w:rsid w:val="00F95031"/>
    <w:rsid w:val="00FC0286"/>
    <w:rsid w:val="00FC22DA"/>
    <w:rsid w:val="00FC2F7F"/>
    <w:rsid w:val="00FD194B"/>
    <w:rsid w:val="00FD3C1C"/>
    <w:rsid w:val="00FE0151"/>
    <w:rsid w:val="00FE0464"/>
    <w:rsid w:val="00FE086F"/>
    <w:rsid w:val="00FF26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E046"/>
  <w15:chartTrackingRefBased/>
  <w15:docId w15:val="{94DED33F-D874-4E1E-84E2-007D04B2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0B9"/>
    <w:pPr>
      <w:suppressAutoHyphens/>
      <w:spacing w:after="0" w:line="240" w:lineRule="auto"/>
    </w:pPr>
    <w:rPr>
      <w:rFonts w:ascii="Times New Roman" w:eastAsia="Times New Roman" w:hAnsi="Times New Roman" w:cs="Times New Roman"/>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691"/>
    <w:pPr>
      <w:ind w:left="720"/>
      <w:contextualSpacing/>
    </w:pPr>
  </w:style>
  <w:style w:type="character" w:styleId="Hyperlink">
    <w:name w:val="Hyperlink"/>
    <w:basedOn w:val="DefaultParagraphFont"/>
    <w:uiPriority w:val="99"/>
    <w:semiHidden/>
    <w:unhideWhenUsed/>
    <w:rsid w:val="00F353FC"/>
    <w:rPr>
      <w:color w:val="0000FF"/>
      <w:u w:val="single"/>
    </w:rPr>
  </w:style>
  <w:style w:type="paragraph" w:styleId="NormalWeb">
    <w:name w:val="Normal (Web)"/>
    <w:basedOn w:val="Normal"/>
    <w:uiPriority w:val="99"/>
    <w:semiHidden/>
    <w:unhideWhenUsed/>
    <w:rsid w:val="00F353FC"/>
    <w:pPr>
      <w:suppressAutoHyphens w:val="0"/>
      <w:spacing w:before="100" w:beforeAutospacing="1" w:after="100" w:afterAutospacing="1"/>
    </w:pPr>
    <w:rPr>
      <w:sz w:val="24"/>
      <w:szCs w:val="24"/>
      <w:lang w:val="en-US" w:eastAsia="en-US"/>
    </w:rPr>
  </w:style>
  <w:style w:type="character" w:styleId="Strong">
    <w:name w:val="Strong"/>
    <w:basedOn w:val="DefaultParagraphFont"/>
    <w:uiPriority w:val="22"/>
    <w:qFormat/>
    <w:rsid w:val="00F353FC"/>
    <w:rPr>
      <w:b/>
      <w:bCs/>
    </w:rPr>
  </w:style>
  <w:style w:type="paragraph" w:styleId="BodyTextIndent">
    <w:name w:val="Body Text Indent"/>
    <w:basedOn w:val="Normal"/>
    <w:link w:val="BodyTextIndentChar"/>
    <w:rsid w:val="0046212E"/>
    <w:pPr>
      <w:ind w:firstLine="1080"/>
      <w:jc w:val="both"/>
    </w:pPr>
    <w:rPr>
      <w:rFonts w:ascii="Arial" w:hAnsi="Arial" w:cs="Arial"/>
      <w:sz w:val="24"/>
      <w:szCs w:val="24"/>
    </w:rPr>
  </w:style>
  <w:style w:type="character" w:customStyle="1" w:styleId="BodyTextIndentChar">
    <w:name w:val="Body Text Indent Char"/>
    <w:basedOn w:val="DefaultParagraphFont"/>
    <w:link w:val="BodyTextIndent"/>
    <w:rsid w:val="0046212E"/>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2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774</Words>
  <Characters>4413</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Catalina.Botea</dc:creator>
  <cp:keywords/>
  <dc:description/>
  <cp:lastModifiedBy>Lenuta.Timu</cp:lastModifiedBy>
  <cp:revision>14</cp:revision>
  <cp:lastPrinted>2023-12-18T12:02:00Z</cp:lastPrinted>
  <dcterms:created xsi:type="dcterms:W3CDTF">2023-12-18T10:30:00Z</dcterms:created>
  <dcterms:modified xsi:type="dcterms:W3CDTF">2026-05-04T09:39:00Z</dcterms:modified>
</cp:coreProperties>
</file>