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6DB5" w14:textId="45D3E13D" w:rsidR="003F2F6B" w:rsidRDefault="007A1E88" w:rsidP="00952E9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F2F6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3F2F6B" w:rsidRPr="003F2F6B">
        <w:rPr>
          <w:b/>
          <w:bCs/>
          <w:sz w:val="28"/>
          <w:szCs w:val="28"/>
        </w:rPr>
        <w:t xml:space="preserve">  </w:t>
      </w:r>
      <w:r w:rsidR="000915A7">
        <w:rPr>
          <w:b/>
          <w:bCs/>
          <w:sz w:val="28"/>
          <w:szCs w:val="28"/>
        </w:rPr>
        <w:t xml:space="preserve">  </w:t>
      </w:r>
      <w:r w:rsidR="003F2F6B" w:rsidRPr="003F2F6B">
        <w:rPr>
          <w:b/>
          <w:bCs/>
          <w:sz w:val="28"/>
          <w:szCs w:val="28"/>
        </w:rPr>
        <w:t xml:space="preserve"> </w:t>
      </w:r>
      <w:r w:rsidR="000915A7">
        <w:rPr>
          <w:b/>
          <w:bCs/>
          <w:sz w:val="28"/>
          <w:szCs w:val="28"/>
        </w:rPr>
        <w:t xml:space="preserve">  </w:t>
      </w:r>
    </w:p>
    <w:p w14:paraId="15DB32DC" w14:textId="2A9EA179" w:rsidR="00D32AD2" w:rsidRDefault="00D32AD2" w:rsidP="00D32A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ROMÂNIA</w:t>
      </w:r>
    </w:p>
    <w:p w14:paraId="153ADADF" w14:textId="77777777" w:rsidR="00D32AD2" w:rsidRDefault="00D32AD2" w:rsidP="00D32A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JUDEŢUL SUCEAVA</w:t>
      </w:r>
    </w:p>
    <w:p w14:paraId="0DEB524A" w14:textId="7504C3CA" w:rsidR="00D32AD2" w:rsidRDefault="00D32AD2" w:rsidP="00D32A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MUNICIPIUL CÂMPULUNG MOLDOVENESC</w:t>
      </w:r>
    </w:p>
    <w:p w14:paraId="17C099FB" w14:textId="77777777" w:rsidR="00D32AD2" w:rsidRDefault="00D32AD2" w:rsidP="00D32AD2">
      <w:pPr>
        <w:jc w:val="center"/>
        <w:rPr>
          <w:sz w:val="28"/>
          <w:szCs w:val="28"/>
        </w:rPr>
      </w:pPr>
    </w:p>
    <w:p w14:paraId="7C3763F0" w14:textId="77777777" w:rsidR="00BD0960" w:rsidRDefault="00BD0960" w:rsidP="00D32AD2">
      <w:pPr>
        <w:jc w:val="center"/>
        <w:rPr>
          <w:b/>
          <w:sz w:val="28"/>
          <w:szCs w:val="28"/>
          <w:lang w:val="ro-RO"/>
        </w:rPr>
      </w:pPr>
    </w:p>
    <w:p w14:paraId="30195808" w14:textId="7A14EC33" w:rsidR="00D32AD2" w:rsidRPr="00414BE9" w:rsidRDefault="00D32AD2" w:rsidP="00D32AD2">
      <w:pPr>
        <w:jc w:val="center"/>
        <w:rPr>
          <w:b/>
          <w:sz w:val="26"/>
          <w:szCs w:val="26"/>
          <w:lang w:val="ro-RO"/>
        </w:rPr>
      </w:pPr>
      <w:r w:rsidRPr="00414BE9">
        <w:rPr>
          <w:b/>
          <w:sz w:val="26"/>
          <w:szCs w:val="26"/>
          <w:lang w:val="ro-RO"/>
        </w:rPr>
        <w:t>BIBLIOGRAFIE</w:t>
      </w:r>
      <w:r w:rsidR="003F2F6B" w:rsidRPr="00414BE9">
        <w:rPr>
          <w:b/>
          <w:sz w:val="26"/>
          <w:szCs w:val="26"/>
          <w:lang w:val="ro-RO"/>
        </w:rPr>
        <w:t>/TEMATICĂ</w:t>
      </w:r>
    </w:p>
    <w:p w14:paraId="5752FAB4" w14:textId="583B65D4" w:rsidR="00D32AD2" w:rsidRPr="00414BE9" w:rsidRDefault="00D32AD2" w:rsidP="00D32AD2">
      <w:pPr>
        <w:jc w:val="center"/>
        <w:rPr>
          <w:b/>
          <w:sz w:val="26"/>
          <w:szCs w:val="26"/>
          <w:lang w:val="ro-RO"/>
        </w:rPr>
      </w:pPr>
      <w:r w:rsidRPr="00414BE9">
        <w:rPr>
          <w:b/>
          <w:sz w:val="26"/>
          <w:szCs w:val="26"/>
          <w:lang w:val="ro-RO"/>
        </w:rPr>
        <w:t xml:space="preserve">pentru </w:t>
      </w:r>
      <w:r w:rsidR="00CE38E8" w:rsidRPr="00414BE9">
        <w:rPr>
          <w:b/>
          <w:sz w:val="26"/>
          <w:szCs w:val="26"/>
          <w:lang w:val="ro-RO"/>
        </w:rPr>
        <w:t>concursul</w:t>
      </w:r>
      <w:r w:rsidR="0096319F" w:rsidRPr="00414BE9">
        <w:rPr>
          <w:b/>
          <w:sz w:val="26"/>
          <w:szCs w:val="26"/>
          <w:lang w:val="ro-RO"/>
        </w:rPr>
        <w:t>/examenul</w:t>
      </w:r>
      <w:r w:rsidRPr="00414BE9">
        <w:rPr>
          <w:b/>
          <w:sz w:val="26"/>
          <w:szCs w:val="26"/>
          <w:lang w:val="ro-RO"/>
        </w:rPr>
        <w:t xml:space="preserve"> de promovare în grad profesional a un</w:t>
      </w:r>
      <w:r w:rsidR="006D12C8" w:rsidRPr="00414BE9">
        <w:rPr>
          <w:b/>
          <w:sz w:val="26"/>
          <w:szCs w:val="26"/>
          <w:lang w:val="ro-RO"/>
        </w:rPr>
        <w:t>ui</w:t>
      </w:r>
      <w:r w:rsidRPr="00414BE9">
        <w:rPr>
          <w:b/>
          <w:sz w:val="26"/>
          <w:szCs w:val="26"/>
          <w:lang w:val="ro-RO"/>
        </w:rPr>
        <w:t xml:space="preserve"> funcți</w:t>
      </w:r>
      <w:r w:rsidR="006D12C8" w:rsidRPr="00414BE9">
        <w:rPr>
          <w:b/>
          <w:sz w:val="26"/>
          <w:szCs w:val="26"/>
          <w:lang w:val="ro-RO"/>
        </w:rPr>
        <w:t>onar</w:t>
      </w:r>
      <w:r w:rsidRPr="00414BE9">
        <w:rPr>
          <w:b/>
          <w:sz w:val="26"/>
          <w:szCs w:val="26"/>
          <w:lang w:val="ro-RO"/>
        </w:rPr>
        <w:t xml:space="preserve"> public de execuție din cadrul </w:t>
      </w:r>
      <w:r w:rsidR="00B41ED3" w:rsidRPr="00414BE9">
        <w:rPr>
          <w:b/>
          <w:sz w:val="26"/>
          <w:szCs w:val="26"/>
          <w:lang w:val="ro-RO"/>
        </w:rPr>
        <w:t xml:space="preserve">Compartimentului </w:t>
      </w:r>
      <w:r w:rsidR="001A396A" w:rsidRPr="00414BE9">
        <w:rPr>
          <w:b/>
          <w:sz w:val="26"/>
          <w:szCs w:val="26"/>
          <w:lang w:val="ro-RO"/>
        </w:rPr>
        <w:t>spațiu locativ</w:t>
      </w:r>
      <w:r w:rsidRPr="00414BE9">
        <w:rPr>
          <w:b/>
          <w:sz w:val="26"/>
          <w:szCs w:val="26"/>
          <w:lang w:val="ro-RO"/>
        </w:rPr>
        <w:t xml:space="preserve"> - Direcția tehnică și urbanism din aparatul de specialitate al primarului municipiului Câmpulung Moldovenesc</w:t>
      </w:r>
    </w:p>
    <w:p w14:paraId="33541D24" w14:textId="7CDA0A55" w:rsidR="00D32AD2" w:rsidRPr="00414BE9" w:rsidRDefault="00D32AD2" w:rsidP="00B41ED3">
      <w:pPr>
        <w:rPr>
          <w:b/>
          <w:sz w:val="26"/>
          <w:szCs w:val="26"/>
          <w:lang w:val="ro-RO"/>
        </w:rPr>
      </w:pPr>
    </w:p>
    <w:p w14:paraId="617DC088" w14:textId="2C7E93A7" w:rsidR="00A05A3C" w:rsidRPr="00FD1A5A" w:rsidRDefault="00A05A3C" w:rsidP="00F93D54">
      <w:pPr>
        <w:jc w:val="both"/>
        <w:rPr>
          <w:b/>
          <w:bCs/>
          <w:i/>
          <w:iCs/>
          <w:sz w:val="26"/>
          <w:szCs w:val="26"/>
          <w:lang w:val="ro-RO"/>
        </w:rPr>
      </w:pPr>
      <w:r w:rsidRPr="00FD1A5A">
        <w:rPr>
          <w:b/>
          <w:bCs/>
          <w:i/>
          <w:iCs/>
          <w:sz w:val="26"/>
          <w:szCs w:val="26"/>
          <w:lang w:val="ro-RO"/>
        </w:rPr>
        <w:t>Bibliografie:</w:t>
      </w:r>
    </w:p>
    <w:p w14:paraId="3BD656F1" w14:textId="77777777" w:rsidR="00221A5E" w:rsidRPr="00414BE9" w:rsidRDefault="003F2F6B" w:rsidP="00C91229">
      <w:pPr>
        <w:jc w:val="both"/>
        <w:rPr>
          <w:bCs/>
          <w:sz w:val="26"/>
          <w:szCs w:val="26"/>
          <w:lang w:val="ro-RO"/>
        </w:rPr>
      </w:pPr>
      <w:r w:rsidRPr="00414BE9">
        <w:rPr>
          <w:b/>
          <w:sz w:val="26"/>
          <w:szCs w:val="26"/>
          <w:lang w:val="ro-RO"/>
        </w:rPr>
        <w:t>-</w:t>
      </w:r>
      <w:r w:rsidR="00A05A3C" w:rsidRPr="00414BE9">
        <w:rPr>
          <w:b/>
          <w:sz w:val="26"/>
          <w:szCs w:val="26"/>
          <w:lang w:val="ro-RO"/>
        </w:rPr>
        <w:t xml:space="preserve"> </w:t>
      </w:r>
      <w:r w:rsidR="00D32AD2" w:rsidRPr="00414BE9">
        <w:rPr>
          <w:bCs/>
          <w:sz w:val="26"/>
          <w:szCs w:val="26"/>
          <w:lang w:val="ro-RO"/>
        </w:rPr>
        <w:t>Constituția României, republicată;</w:t>
      </w:r>
    </w:p>
    <w:p w14:paraId="1424BFA8" w14:textId="40F402C9" w:rsidR="00816CD0" w:rsidRPr="00414BE9" w:rsidRDefault="00816CD0" w:rsidP="00C91229">
      <w:pPr>
        <w:jc w:val="both"/>
        <w:rPr>
          <w:sz w:val="26"/>
          <w:szCs w:val="26"/>
          <w:lang w:val="ro-RO"/>
        </w:rPr>
      </w:pPr>
      <w:r w:rsidRPr="00414BE9">
        <w:rPr>
          <w:sz w:val="26"/>
          <w:szCs w:val="26"/>
          <w:lang w:val="ro-RO"/>
        </w:rPr>
        <w:t>- Titlul I și Titlul II ale părții a VI a din Ordonanța de urgență  Nr. 57/2019 privind Codul administrativ, cu modificările și completările ulterioare</w:t>
      </w:r>
      <w:r w:rsidRPr="00414BE9">
        <w:rPr>
          <w:sz w:val="26"/>
          <w:szCs w:val="26"/>
          <w:lang w:val="ro-RO"/>
        </w:rPr>
        <w:t>;</w:t>
      </w:r>
    </w:p>
    <w:p w14:paraId="65281A33" w14:textId="241B5E70" w:rsidR="00D32AD2" w:rsidRPr="00414BE9" w:rsidRDefault="003F2F6B" w:rsidP="00C91229">
      <w:pPr>
        <w:jc w:val="both"/>
        <w:rPr>
          <w:b/>
          <w:bCs/>
          <w:sz w:val="26"/>
          <w:szCs w:val="26"/>
          <w:lang w:val="ro-RO"/>
        </w:rPr>
      </w:pPr>
      <w:r w:rsidRPr="00414BE9">
        <w:rPr>
          <w:sz w:val="26"/>
          <w:szCs w:val="26"/>
          <w:lang w:val="ro-RO"/>
        </w:rPr>
        <w:t>-</w:t>
      </w:r>
      <w:r w:rsidR="000B1FE5" w:rsidRPr="00414BE9">
        <w:rPr>
          <w:sz w:val="26"/>
          <w:szCs w:val="26"/>
          <w:lang w:val="ro-RO"/>
        </w:rPr>
        <w:t xml:space="preserve"> </w:t>
      </w:r>
      <w:r w:rsidR="00D32AD2" w:rsidRPr="00414BE9">
        <w:rPr>
          <w:sz w:val="26"/>
          <w:szCs w:val="26"/>
          <w:lang w:val="ro-RO"/>
        </w:rPr>
        <w:t xml:space="preserve">Ordonanţa Guvernului nr. 137/2000 privind prevenirea </w:t>
      </w:r>
      <w:r w:rsidR="00A05A3C" w:rsidRPr="00414BE9">
        <w:rPr>
          <w:sz w:val="26"/>
          <w:szCs w:val="26"/>
          <w:lang w:val="ro-RO"/>
        </w:rPr>
        <w:t>și</w:t>
      </w:r>
      <w:r w:rsidR="00D32AD2" w:rsidRPr="00414BE9">
        <w:rPr>
          <w:sz w:val="26"/>
          <w:szCs w:val="26"/>
          <w:lang w:val="ro-RO"/>
        </w:rPr>
        <w:t xml:space="preserve"> </w:t>
      </w:r>
      <w:r w:rsidR="00A05A3C" w:rsidRPr="00414BE9">
        <w:rPr>
          <w:sz w:val="26"/>
          <w:szCs w:val="26"/>
          <w:lang w:val="ro-RO"/>
        </w:rPr>
        <w:t>sancționarea</w:t>
      </w:r>
      <w:r w:rsidR="00D32AD2" w:rsidRPr="00414BE9">
        <w:rPr>
          <w:sz w:val="26"/>
          <w:szCs w:val="26"/>
          <w:lang w:val="ro-RO"/>
        </w:rPr>
        <w:t xml:space="preserve"> tuturor formelor de discriminare, republicată, cu modificările şi completările ulterioare;</w:t>
      </w:r>
    </w:p>
    <w:p w14:paraId="4E81FE74" w14:textId="7F897F54" w:rsidR="00D32AD2" w:rsidRPr="00414BE9" w:rsidRDefault="003F2F6B" w:rsidP="00C91229">
      <w:pPr>
        <w:jc w:val="both"/>
        <w:rPr>
          <w:sz w:val="26"/>
          <w:szCs w:val="26"/>
          <w:lang w:val="ro-RO"/>
        </w:rPr>
      </w:pPr>
      <w:r w:rsidRPr="00414BE9">
        <w:rPr>
          <w:b/>
          <w:bCs/>
          <w:sz w:val="26"/>
          <w:szCs w:val="26"/>
          <w:lang w:val="ro-RO"/>
        </w:rPr>
        <w:t xml:space="preserve"> - </w:t>
      </w:r>
      <w:r w:rsidR="00D32AD2" w:rsidRPr="00414BE9">
        <w:rPr>
          <w:sz w:val="26"/>
          <w:szCs w:val="26"/>
          <w:lang w:val="ro-RO"/>
        </w:rPr>
        <w:t xml:space="preserve">Legea nr. 202/2002 privind egalitatea de şanse şi de tratament între femei </w:t>
      </w:r>
      <w:r w:rsidR="00A05A3C" w:rsidRPr="00414BE9">
        <w:rPr>
          <w:sz w:val="26"/>
          <w:szCs w:val="26"/>
          <w:lang w:val="ro-RO"/>
        </w:rPr>
        <w:t>și</w:t>
      </w:r>
      <w:r w:rsidR="00D32AD2" w:rsidRPr="00414BE9">
        <w:rPr>
          <w:sz w:val="26"/>
          <w:szCs w:val="26"/>
          <w:lang w:val="ro-RO"/>
        </w:rPr>
        <w:t xml:space="preserve"> </w:t>
      </w:r>
      <w:r w:rsidR="00A05A3C" w:rsidRPr="00414BE9">
        <w:rPr>
          <w:sz w:val="26"/>
          <w:szCs w:val="26"/>
          <w:lang w:val="ro-RO"/>
        </w:rPr>
        <w:t>bărbați</w:t>
      </w:r>
      <w:r w:rsidR="00D32AD2" w:rsidRPr="00414BE9">
        <w:rPr>
          <w:sz w:val="26"/>
          <w:szCs w:val="26"/>
          <w:lang w:val="ro-RO"/>
        </w:rPr>
        <w:t>, republicată, cu modificările şi completările ulterioare;</w:t>
      </w:r>
    </w:p>
    <w:p w14:paraId="22DC8862" w14:textId="32EF5765" w:rsidR="003F2F6B" w:rsidRPr="00414BE9" w:rsidRDefault="003F2F6B" w:rsidP="00C91229">
      <w:pPr>
        <w:jc w:val="both"/>
        <w:rPr>
          <w:bCs/>
          <w:sz w:val="26"/>
          <w:szCs w:val="26"/>
          <w:lang w:val="ro-RO"/>
        </w:rPr>
      </w:pPr>
      <w:r w:rsidRPr="00414BE9">
        <w:rPr>
          <w:bCs/>
          <w:sz w:val="26"/>
          <w:szCs w:val="26"/>
          <w:lang w:val="ro-RO"/>
        </w:rPr>
        <w:t>- Legea 152/1998</w:t>
      </w:r>
      <w:r w:rsidR="00B41ED3" w:rsidRPr="00414BE9">
        <w:rPr>
          <w:bCs/>
          <w:sz w:val="26"/>
          <w:szCs w:val="26"/>
          <w:lang w:val="ro-RO"/>
        </w:rPr>
        <w:t xml:space="preserve"> privind</w:t>
      </w:r>
      <w:r w:rsidR="001A396A" w:rsidRPr="00414BE9">
        <w:rPr>
          <w:bCs/>
          <w:sz w:val="26"/>
          <w:szCs w:val="26"/>
          <w:lang w:val="ro-RO"/>
        </w:rPr>
        <w:t xml:space="preserve"> înființarea Agenției Naționale pentru Locuințe</w:t>
      </w:r>
      <w:r w:rsidR="00D65F64" w:rsidRPr="00414BE9">
        <w:rPr>
          <w:bCs/>
          <w:sz w:val="26"/>
          <w:szCs w:val="26"/>
          <w:lang w:val="ro-RO"/>
        </w:rPr>
        <w:t>, republicată,</w:t>
      </w:r>
      <w:r w:rsidR="00B41ED3" w:rsidRPr="00414BE9">
        <w:rPr>
          <w:bCs/>
          <w:sz w:val="26"/>
          <w:szCs w:val="26"/>
          <w:lang w:val="ro-RO"/>
        </w:rPr>
        <w:t xml:space="preserve"> cu completările și modificările ulterioare</w:t>
      </w:r>
      <w:r w:rsidR="00D32AD2" w:rsidRPr="00414BE9">
        <w:rPr>
          <w:bCs/>
          <w:sz w:val="26"/>
          <w:szCs w:val="26"/>
          <w:lang w:val="ro-RO"/>
        </w:rPr>
        <w:t>;</w:t>
      </w:r>
    </w:p>
    <w:p w14:paraId="00689421" w14:textId="5DBA1887" w:rsidR="00A05A3C" w:rsidRPr="00414BE9" w:rsidRDefault="00A05A3C" w:rsidP="00C91229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14BE9">
        <w:rPr>
          <w:sz w:val="26"/>
          <w:szCs w:val="26"/>
          <w:lang w:val="ro-RO"/>
        </w:rPr>
        <w:t>-</w:t>
      </w:r>
      <w:r w:rsidR="000915A7" w:rsidRPr="00414BE9">
        <w:rPr>
          <w:sz w:val="26"/>
          <w:szCs w:val="26"/>
          <w:lang w:val="ro-RO"/>
        </w:rPr>
        <w:t xml:space="preserve"> </w:t>
      </w:r>
      <w:r w:rsidRPr="00414BE9">
        <w:rPr>
          <w:sz w:val="26"/>
          <w:szCs w:val="26"/>
          <w:lang w:val="ro-RO"/>
        </w:rPr>
        <w:t>Hotărâre</w:t>
      </w:r>
      <w:r w:rsidR="00C91229">
        <w:rPr>
          <w:sz w:val="26"/>
          <w:szCs w:val="26"/>
          <w:lang w:val="ro-RO"/>
        </w:rPr>
        <w:t xml:space="preserve">a </w:t>
      </w:r>
      <w:r w:rsidRPr="00414BE9">
        <w:rPr>
          <w:sz w:val="26"/>
          <w:szCs w:val="26"/>
          <w:lang w:val="ro-RO"/>
        </w:rPr>
        <w:t>Guver</w:t>
      </w:r>
      <w:r w:rsidR="000915A7" w:rsidRPr="00414BE9">
        <w:rPr>
          <w:sz w:val="26"/>
          <w:szCs w:val="26"/>
          <w:lang w:val="ro-RO"/>
        </w:rPr>
        <w:t>n</w:t>
      </w:r>
      <w:r w:rsidR="00C91229">
        <w:rPr>
          <w:sz w:val="26"/>
          <w:szCs w:val="26"/>
          <w:lang w:val="ro-RO"/>
        </w:rPr>
        <w:t>ului nr.</w:t>
      </w:r>
      <w:r w:rsidR="000915A7" w:rsidRPr="00414BE9">
        <w:rPr>
          <w:sz w:val="26"/>
          <w:szCs w:val="26"/>
          <w:lang w:val="ro-RO"/>
        </w:rPr>
        <w:t xml:space="preserve"> </w:t>
      </w:r>
      <w:r w:rsidRPr="00414BE9">
        <w:rPr>
          <w:sz w:val="26"/>
          <w:szCs w:val="26"/>
          <w:lang w:val="ro-RO"/>
        </w:rPr>
        <w:t>1174/202</w:t>
      </w:r>
      <w:r w:rsidR="00DA06FB" w:rsidRPr="00414BE9">
        <w:rPr>
          <w:sz w:val="26"/>
          <w:szCs w:val="26"/>
          <w:lang w:val="ro-RO"/>
        </w:rPr>
        <w:t>1</w:t>
      </w:r>
      <w:r w:rsidRPr="00414BE9">
        <w:rPr>
          <w:sz w:val="26"/>
          <w:szCs w:val="26"/>
          <w:lang w:val="ro-RO"/>
        </w:rPr>
        <w:t xml:space="preserve"> </w:t>
      </w:r>
      <w:r w:rsidRPr="00414BE9">
        <w:rPr>
          <w:color w:val="000000" w:themeColor="text1"/>
          <w:sz w:val="26"/>
          <w:szCs w:val="26"/>
          <w:shd w:val="clear" w:color="auto" w:fill="FFFFFF"/>
        </w:rPr>
        <w:t>privind modificarea și completarea </w:t>
      </w:r>
      <w:hyperlink r:id="rId5" w:history="1">
        <w:r w:rsidRPr="00414BE9">
          <w:rPr>
            <w:rStyle w:val="Hyperlink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Normelor metodologice</w:t>
        </w:r>
      </w:hyperlink>
      <w:r w:rsidRPr="00414BE9">
        <w:rPr>
          <w:color w:val="000000" w:themeColor="text1"/>
          <w:sz w:val="26"/>
          <w:szCs w:val="26"/>
          <w:shd w:val="clear" w:color="auto" w:fill="FFFFFF"/>
        </w:rPr>
        <w:t> pentru punerea în aplicare a prevederilor </w:t>
      </w:r>
      <w:hyperlink r:id="rId6" w:history="1">
        <w:r w:rsidRPr="00414BE9">
          <w:rPr>
            <w:rStyle w:val="Hyperlink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Legii nr. 152/1998</w:t>
        </w:r>
      </w:hyperlink>
      <w:r w:rsidRPr="00414BE9">
        <w:rPr>
          <w:color w:val="000000" w:themeColor="text1"/>
          <w:sz w:val="26"/>
          <w:szCs w:val="26"/>
          <w:shd w:val="clear" w:color="auto" w:fill="FFFFFF"/>
        </w:rPr>
        <w:t> privind înființarea Agenției Naționale pentru Locuințe</w:t>
      </w:r>
      <w:r w:rsidR="000915A7" w:rsidRPr="00414BE9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="000915A7" w:rsidRPr="00414BE9">
        <w:rPr>
          <w:sz w:val="26"/>
          <w:szCs w:val="26"/>
          <w:lang w:val="ro-RO"/>
        </w:rPr>
        <w:t>cu modificările şi completările ulterioare;</w:t>
      </w:r>
    </w:p>
    <w:p w14:paraId="1E59836D" w14:textId="01C54208" w:rsidR="00A05A3C" w:rsidRPr="00414BE9" w:rsidRDefault="00A05A3C" w:rsidP="00C91229">
      <w:pPr>
        <w:jc w:val="both"/>
        <w:rPr>
          <w:bCs/>
          <w:sz w:val="26"/>
          <w:szCs w:val="26"/>
          <w:lang w:val="ro-RO"/>
        </w:rPr>
      </w:pPr>
      <w:r w:rsidRPr="00414BE9">
        <w:rPr>
          <w:bCs/>
          <w:sz w:val="26"/>
          <w:szCs w:val="26"/>
          <w:lang w:val="ro-RO"/>
        </w:rPr>
        <w:t xml:space="preserve">- </w:t>
      </w:r>
      <w:r w:rsidR="00481738">
        <w:rPr>
          <w:bCs/>
          <w:sz w:val="26"/>
          <w:szCs w:val="26"/>
          <w:lang w:val="ro-RO"/>
        </w:rPr>
        <w:t xml:space="preserve"> </w:t>
      </w:r>
      <w:r w:rsidRPr="00414BE9">
        <w:rPr>
          <w:bCs/>
          <w:sz w:val="26"/>
          <w:szCs w:val="26"/>
          <w:lang w:val="ro-RO"/>
        </w:rPr>
        <w:t>Legea 114/1996 Legea locuinței</w:t>
      </w:r>
      <w:r w:rsidR="000915A7" w:rsidRPr="00414BE9">
        <w:rPr>
          <w:bCs/>
          <w:sz w:val="26"/>
          <w:szCs w:val="26"/>
          <w:lang w:val="ro-RO"/>
        </w:rPr>
        <w:t xml:space="preserve">, </w:t>
      </w:r>
      <w:r w:rsidR="00C91229">
        <w:rPr>
          <w:bCs/>
          <w:sz w:val="26"/>
          <w:szCs w:val="26"/>
          <w:lang w:val="ro-RO"/>
        </w:rPr>
        <w:t xml:space="preserve">republicată, </w:t>
      </w:r>
      <w:r w:rsidR="000915A7" w:rsidRPr="00414BE9">
        <w:rPr>
          <w:sz w:val="26"/>
          <w:szCs w:val="26"/>
          <w:lang w:val="ro-RO"/>
        </w:rPr>
        <w:t>cu modificările şi completările ulterioare;</w:t>
      </w:r>
    </w:p>
    <w:p w14:paraId="573CCF56" w14:textId="443BD20A" w:rsidR="003F2F6B" w:rsidRPr="00414BE9" w:rsidRDefault="003F2F6B" w:rsidP="00C91229">
      <w:pPr>
        <w:jc w:val="both"/>
        <w:rPr>
          <w:bCs/>
          <w:sz w:val="26"/>
          <w:szCs w:val="26"/>
          <w:lang w:val="ro-RO"/>
        </w:rPr>
      </w:pPr>
      <w:r w:rsidRPr="00414BE9">
        <w:rPr>
          <w:bCs/>
          <w:sz w:val="26"/>
          <w:szCs w:val="26"/>
          <w:lang w:val="ro-RO"/>
        </w:rPr>
        <w:t>-</w:t>
      </w:r>
      <w:r w:rsidR="00C91229">
        <w:rPr>
          <w:bCs/>
          <w:sz w:val="26"/>
          <w:szCs w:val="26"/>
          <w:lang w:val="ro-RO"/>
        </w:rPr>
        <w:t xml:space="preserve"> </w:t>
      </w:r>
      <w:r w:rsidR="00A05A3C" w:rsidRPr="00414BE9">
        <w:rPr>
          <w:bCs/>
          <w:sz w:val="26"/>
          <w:szCs w:val="26"/>
          <w:lang w:val="ro-RO"/>
        </w:rPr>
        <w:t xml:space="preserve">Hotărârea </w:t>
      </w:r>
      <w:r w:rsidR="000915A7" w:rsidRPr="00414BE9">
        <w:rPr>
          <w:bCs/>
          <w:sz w:val="26"/>
          <w:szCs w:val="26"/>
          <w:lang w:val="ro-RO"/>
        </w:rPr>
        <w:t>G</w:t>
      </w:r>
      <w:r w:rsidR="00A05A3C" w:rsidRPr="00414BE9">
        <w:rPr>
          <w:bCs/>
          <w:sz w:val="26"/>
          <w:szCs w:val="26"/>
          <w:lang w:val="ro-RO"/>
        </w:rPr>
        <w:t>uvern</w:t>
      </w:r>
      <w:r w:rsidR="00C91229">
        <w:rPr>
          <w:bCs/>
          <w:sz w:val="26"/>
          <w:szCs w:val="26"/>
          <w:lang w:val="ro-RO"/>
        </w:rPr>
        <w:t>ului</w:t>
      </w:r>
      <w:r w:rsidR="00A05A3C" w:rsidRPr="00414BE9">
        <w:rPr>
          <w:bCs/>
          <w:sz w:val="26"/>
          <w:szCs w:val="26"/>
          <w:lang w:val="ro-RO"/>
        </w:rPr>
        <w:t xml:space="preserve"> </w:t>
      </w:r>
      <w:r w:rsidR="00C91229">
        <w:rPr>
          <w:bCs/>
          <w:sz w:val="26"/>
          <w:szCs w:val="26"/>
          <w:lang w:val="ro-RO"/>
        </w:rPr>
        <w:t xml:space="preserve">nr. </w:t>
      </w:r>
      <w:r w:rsidR="00A05A3C" w:rsidRPr="00414BE9">
        <w:rPr>
          <w:bCs/>
          <w:sz w:val="26"/>
          <w:szCs w:val="26"/>
          <w:lang w:val="ro-RO"/>
        </w:rPr>
        <w:t xml:space="preserve">1275/2000 privind aprobarea Normelor metodologice pentru punerea în aplicare a prevederilor Legii </w:t>
      </w:r>
      <w:r w:rsidR="000915A7" w:rsidRPr="00414BE9">
        <w:rPr>
          <w:bCs/>
          <w:sz w:val="26"/>
          <w:szCs w:val="26"/>
          <w:lang w:val="ro-RO"/>
        </w:rPr>
        <w:t>locuinței</w:t>
      </w:r>
      <w:r w:rsidR="00A05A3C" w:rsidRPr="00414BE9">
        <w:rPr>
          <w:bCs/>
          <w:sz w:val="26"/>
          <w:szCs w:val="26"/>
          <w:lang w:val="ro-RO"/>
        </w:rPr>
        <w:t xml:space="preserve"> nr. 114/1996</w:t>
      </w:r>
      <w:r w:rsidR="000915A7" w:rsidRPr="00414BE9">
        <w:rPr>
          <w:bCs/>
          <w:sz w:val="26"/>
          <w:szCs w:val="26"/>
          <w:lang w:val="ro-RO"/>
        </w:rPr>
        <w:t xml:space="preserve">, </w:t>
      </w:r>
      <w:r w:rsidR="000915A7" w:rsidRPr="00414BE9">
        <w:rPr>
          <w:sz w:val="26"/>
          <w:szCs w:val="26"/>
          <w:lang w:val="ro-RO"/>
        </w:rPr>
        <w:t>cu modificările şi completările ulterioare</w:t>
      </w:r>
      <w:r w:rsidR="00A05A3C" w:rsidRPr="00414BE9">
        <w:rPr>
          <w:bCs/>
          <w:sz w:val="26"/>
          <w:szCs w:val="26"/>
          <w:lang w:val="ro-RO"/>
        </w:rPr>
        <w:t>;</w:t>
      </w:r>
    </w:p>
    <w:p w14:paraId="7201E9F3" w14:textId="03B169C2" w:rsidR="000915A7" w:rsidRPr="00414BE9" w:rsidRDefault="000915A7" w:rsidP="00C91229">
      <w:pPr>
        <w:jc w:val="both"/>
        <w:rPr>
          <w:bCs/>
          <w:sz w:val="26"/>
          <w:szCs w:val="26"/>
          <w:lang w:val="ro-RO"/>
        </w:rPr>
      </w:pPr>
      <w:r w:rsidRPr="00414BE9">
        <w:rPr>
          <w:bCs/>
          <w:sz w:val="26"/>
          <w:szCs w:val="26"/>
          <w:lang w:val="ro-RO"/>
        </w:rPr>
        <w:t xml:space="preserve">- </w:t>
      </w:r>
      <w:r w:rsidR="009955F3">
        <w:rPr>
          <w:bCs/>
          <w:sz w:val="26"/>
          <w:szCs w:val="26"/>
          <w:lang w:val="ro-RO"/>
        </w:rPr>
        <w:t xml:space="preserve">Ordonanța de Urgență a </w:t>
      </w:r>
      <w:r w:rsidRPr="00414BE9">
        <w:rPr>
          <w:bCs/>
          <w:sz w:val="26"/>
          <w:szCs w:val="26"/>
          <w:lang w:val="ro-RO"/>
        </w:rPr>
        <w:t>Guvern</w:t>
      </w:r>
      <w:r w:rsidR="00C91229">
        <w:rPr>
          <w:bCs/>
          <w:sz w:val="26"/>
          <w:szCs w:val="26"/>
          <w:lang w:val="ro-RO"/>
        </w:rPr>
        <w:t>ului</w:t>
      </w:r>
      <w:r w:rsidRPr="00414BE9">
        <w:rPr>
          <w:bCs/>
          <w:sz w:val="26"/>
          <w:szCs w:val="26"/>
          <w:lang w:val="ro-RO"/>
        </w:rPr>
        <w:t xml:space="preserve"> 40/1999 privind protecția chiriașilor și stabilirea chiriei pentru spațiile cu destinația de locuinț</w:t>
      </w:r>
      <w:r w:rsidR="009955F3">
        <w:rPr>
          <w:bCs/>
          <w:sz w:val="26"/>
          <w:szCs w:val="26"/>
          <w:lang w:val="ro-RO"/>
        </w:rPr>
        <w:t>e, cu modificările și completările ulterioare</w:t>
      </w:r>
      <w:r w:rsidRPr="00414BE9">
        <w:rPr>
          <w:bCs/>
          <w:sz w:val="26"/>
          <w:szCs w:val="26"/>
          <w:lang w:val="ro-RO"/>
        </w:rPr>
        <w:t>;</w:t>
      </w:r>
    </w:p>
    <w:p w14:paraId="41AD2C0B" w14:textId="3374D3F4" w:rsidR="00A05A3C" w:rsidRPr="00414BE9" w:rsidRDefault="00A05A3C" w:rsidP="00C91229">
      <w:pPr>
        <w:jc w:val="both"/>
        <w:rPr>
          <w:bCs/>
          <w:sz w:val="26"/>
          <w:szCs w:val="26"/>
          <w:lang w:val="ro-RO"/>
        </w:rPr>
      </w:pPr>
      <w:r w:rsidRPr="00414BE9">
        <w:rPr>
          <w:bCs/>
          <w:sz w:val="26"/>
          <w:szCs w:val="26"/>
          <w:lang w:val="ro-RO"/>
        </w:rPr>
        <w:t>- Ordonanța de Urgență a Guvernului 310/2007 pentru actualizarea tarifului lunar al chiriei practicat pentru spațiile cu destinația de locuință aparținând domeniului public sau privat</w:t>
      </w:r>
      <w:r w:rsidR="000915A7" w:rsidRPr="00414BE9">
        <w:rPr>
          <w:bCs/>
          <w:sz w:val="26"/>
          <w:szCs w:val="26"/>
          <w:lang w:val="ro-RO"/>
        </w:rPr>
        <w:t xml:space="preserve"> al statului ori al unității administrativ teritoriale</w:t>
      </w:r>
      <w:r w:rsidR="000E41E5" w:rsidRPr="000E41E5">
        <w:rPr>
          <w:bCs/>
          <w:sz w:val="26"/>
          <w:szCs w:val="26"/>
          <w:lang w:val="ro-RO"/>
        </w:rPr>
        <w:t xml:space="preserve"> ale acestuia, precum şi pentru locuinţele de serviciu, locuinţele de intervenţie şi căminele pentru salariaţi ale societăţilor comerciale, companiilor naţionale, societăţilor naţionale şi regiilor autonome</w:t>
      </w:r>
      <w:r w:rsidR="000915A7" w:rsidRPr="00414BE9">
        <w:rPr>
          <w:bCs/>
          <w:sz w:val="26"/>
          <w:szCs w:val="26"/>
          <w:lang w:val="ro-RO"/>
        </w:rPr>
        <w:t xml:space="preserve">, </w:t>
      </w:r>
      <w:r w:rsidR="000915A7" w:rsidRPr="00414BE9">
        <w:rPr>
          <w:sz w:val="26"/>
          <w:szCs w:val="26"/>
          <w:lang w:val="ro-RO"/>
        </w:rPr>
        <w:t>cu modificările şi completările ulterioare</w:t>
      </w:r>
      <w:r w:rsidR="000E41E5">
        <w:rPr>
          <w:sz w:val="26"/>
          <w:szCs w:val="26"/>
          <w:lang w:val="ro-RO"/>
        </w:rPr>
        <w:t>;</w:t>
      </w:r>
      <w:r w:rsidR="000915A7" w:rsidRPr="00414BE9">
        <w:rPr>
          <w:bCs/>
          <w:sz w:val="26"/>
          <w:szCs w:val="26"/>
          <w:lang w:val="ro-RO"/>
        </w:rPr>
        <w:t xml:space="preserve"> </w:t>
      </w:r>
    </w:p>
    <w:p w14:paraId="4F6FCD24" w14:textId="0782E28F" w:rsidR="004A1DA3" w:rsidRPr="00414BE9" w:rsidRDefault="00A05A3C" w:rsidP="00C91229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414BE9">
        <w:rPr>
          <w:bCs/>
          <w:sz w:val="26"/>
          <w:szCs w:val="26"/>
          <w:lang w:val="ro-RO"/>
        </w:rPr>
        <w:t xml:space="preserve">- </w:t>
      </w:r>
      <w:r w:rsidR="00B41ED3" w:rsidRPr="00414BE9">
        <w:rPr>
          <w:bCs/>
          <w:sz w:val="26"/>
          <w:szCs w:val="26"/>
          <w:lang w:val="ro-RO"/>
        </w:rPr>
        <w:t>Leg</w:t>
      </w:r>
      <w:r w:rsidR="00756ACB" w:rsidRPr="00414BE9">
        <w:rPr>
          <w:bCs/>
          <w:sz w:val="26"/>
          <w:szCs w:val="26"/>
          <w:lang w:val="ro-RO"/>
        </w:rPr>
        <w:t>ea</w:t>
      </w:r>
      <w:r w:rsidR="00B41ED3" w:rsidRPr="00414BE9">
        <w:rPr>
          <w:bCs/>
          <w:sz w:val="26"/>
          <w:szCs w:val="26"/>
          <w:lang w:val="ro-RO"/>
        </w:rPr>
        <w:t xml:space="preserve"> </w:t>
      </w:r>
      <w:r w:rsidR="001A396A" w:rsidRPr="00414BE9">
        <w:rPr>
          <w:bCs/>
          <w:sz w:val="26"/>
          <w:szCs w:val="26"/>
          <w:lang w:val="ro-RO"/>
        </w:rPr>
        <w:t>196/2018</w:t>
      </w:r>
      <w:r w:rsidR="00B41ED3" w:rsidRPr="00414BE9">
        <w:rPr>
          <w:bCs/>
          <w:sz w:val="26"/>
          <w:szCs w:val="26"/>
          <w:lang w:val="ro-RO"/>
        </w:rPr>
        <w:t xml:space="preserve"> privind </w:t>
      </w:r>
      <w:r w:rsidR="001A396A" w:rsidRPr="00414BE9">
        <w:rPr>
          <w:bCs/>
          <w:sz w:val="26"/>
          <w:szCs w:val="26"/>
          <w:lang w:val="ro-RO"/>
        </w:rPr>
        <w:t xml:space="preserve"> înființarea, organizarea și funcționarea asociațiilor de proprietari și administrarea condominiilor</w:t>
      </w:r>
      <w:r w:rsidR="00481738">
        <w:rPr>
          <w:bCs/>
          <w:sz w:val="26"/>
          <w:szCs w:val="26"/>
          <w:lang w:val="ro-RO"/>
        </w:rPr>
        <w:t>,</w:t>
      </w:r>
      <w:r w:rsidR="001A396A" w:rsidRPr="00414BE9">
        <w:rPr>
          <w:bCs/>
          <w:sz w:val="26"/>
          <w:szCs w:val="26"/>
          <w:lang w:val="ro-RO"/>
        </w:rPr>
        <w:t xml:space="preserve"> </w:t>
      </w:r>
      <w:r w:rsidR="00B41ED3" w:rsidRPr="00414BE9">
        <w:rPr>
          <w:bCs/>
          <w:sz w:val="26"/>
          <w:szCs w:val="26"/>
          <w:lang w:val="ro-RO"/>
        </w:rPr>
        <w:t>cu completările și modificările ulterioare</w:t>
      </w:r>
      <w:r w:rsidR="00D32AD2" w:rsidRPr="00414BE9">
        <w:rPr>
          <w:sz w:val="26"/>
          <w:szCs w:val="26"/>
          <w:lang w:val="ro-RO" w:eastAsia="ro-RO"/>
        </w:rPr>
        <w:t>;</w:t>
      </w:r>
    </w:p>
    <w:p w14:paraId="45D8D567" w14:textId="77777777" w:rsidR="000915A7" w:rsidRPr="00414BE9" w:rsidRDefault="000915A7" w:rsidP="00C91229">
      <w:pPr>
        <w:jc w:val="both"/>
        <w:rPr>
          <w:bCs/>
          <w:sz w:val="26"/>
          <w:szCs w:val="26"/>
          <w:lang w:val="ro-RO"/>
        </w:rPr>
      </w:pPr>
      <w:r w:rsidRPr="00414BE9">
        <w:rPr>
          <w:sz w:val="26"/>
          <w:szCs w:val="26"/>
          <w:lang w:val="ro-RO" w:eastAsia="ro-RO"/>
        </w:rPr>
        <w:t xml:space="preserve">- </w:t>
      </w:r>
      <w:r w:rsidRPr="00414BE9">
        <w:rPr>
          <w:bCs/>
          <w:sz w:val="26"/>
          <w:szCs w:val="26"/>
          <w:lang w:val="ro-RO"/>
        </w:rPr>
        <w:t xml:space="preserve">Ordonanța de Urgență a Guvernului 8/2004 privind prelungirea duratei contractelor de închiriere, </w:t>
      </w:r>
      <w:r w:rsidRPr="00414BE9">
        <w:rPr>
          <w:sz w:val="26"/>
          <w:szCs w:val="26"/>
          <w:lang w:val="ro-RO"/>
        </w:rPr>
        <w:t>cu modificările şi completările ulterioare</w:t>
      </w:r>
      <w:r w:rsidRPr="00414BE9">
        <w:rPr>
          <w:bCs/>
          <w:sz w:val="26"/>
          <w:szCs w:val="26"/>
          <w:lang w:val="ro-RO"/>
        </w:rPr>
        <w:t>;</w:t>
      </w:r>
    </w:p>
    <w:p w14:paraId="01930BBB" w14:textId="115BD0FF" w:rsidR="000915A7" w:rsidRPr="00414BE9" w:rsidRDefault="000915A7" w:rsidP="00C91229">
      <w:pPr>
        <w:jc w:val="both"/>
        <w:rPr>
          <w:bCs/>
          <w:sz w:val="26"/>
          <w:szCs w:val="26"/>
          <w:lang w:val="ro-RO"/>
        </w:rPr>
      </w:pPr>
      <w:r w:rsidRPr="00414BE9">
        <w:rPr>
          <w:bCs/>
          <w:sz w:val="26"/>
          <w:szCs w:val="26"/>
          <w:lang w:val="ro-RO"/>
        </w:rPr>
        <w:t>- Ordonanța de Urgență a Guvernului 43/2014 privind durata unor contracte de închiriere.</w:t>
      </w:r>
    </w:p>
    <w:p w14:paraId="076309A1" w14:textId="00D9ACBA" w:rsidR="000915A7" w:rsidRPr="00FD1A5A" w:rsidRDefault="000915A7" w:rsidP="00C91229">
      <w:pPr>
        <w:jc w:val="both"/>
        <w:rPr>
          <w:bCs/>
          <w:i/>
          <w:iCs/>
          <w:sz w:val="26"/>
          <w:szCs w:val="26"/>
          <w:lang w:val="ro-RO"/>
        </w:rPr>
      </w:pPr>
      <w:r w:rsidRPr="00FD1A5A">
        <w:rPr>
          <w:b/>
          <w:i/>
          <w:iCs/>
          <w:sz w:val="26"/>
          <w:szCs w:val="26"/>
          <w:lang w:val="ro-RO"/>
        </w:rPr>
        <w:t>Tematica</w:t>
      </w:r>
      <w:r w:rsidRPr="00FD1A5A">
        <w:rPr>
          <w:bCs/>
          <w:i/>
          <w:iCs/>
          <w:sz w:val="26"/>
          <w:szCs w:val="26"/>
          <w:lang w:val="ro-RO"/>
        </w:rPr>
        <w:t>:</w:t>
      </w:r>
    </w:p>
    <w:p w14:paraId="68792EA0" w14:textId="27EEEAD9" w:rsidR="00221A5E" w:rsidRPr="00414BE9" w:rsidRDefault="00221A5E" w:rsidP="00C91229">
      <w:pPr>
        <w:pStyle w:val="Listparagraf"/>
        <w:numPr>
          <w:ilvl w:val="0"/>
          <w:numId w:val="10"/>
        </w:numPr>
        <w:jc w:val="both"/>
        <w:rPr>
          <w:bCs/>
          <w:sz w:val="26"/>
          <w:szCs w:val="26"/>
          <w:lang w:val="ro-RO"/>
        </w:rPr>
      </w:pPr>
      <w:r w:rsidRPr="00414BE9">
        <w:rPr>
          <w:bCs/>
          <w:sz w:val="26"/>
          <w:szCs w:val="26"/>
          <w:lang w:val="ro-RO"/>
        </w:rPr>
        <w:t>Constituția României, republicată;</w:t>
      </w:r>
    </w:p>
    <w:p w14:paraId="06C89C5F" w14:textId="3CC29511" w:rsidR="00221A5E" w:rsidRPr="00414BE9" w:rsidRDefault="00221A5E" w:rsidP="00C91229">
      <w:pPr>
        <w:pStyle w:val="Listparagraf"/>
        <w:numPr>
          <w:ilvl w:val="0"/>
          <w:numId w:val="10"/>
        </w:numPr>
        <w:jc w:val="both"/>
        <w:rPr>
          <w:bCs/>
          <w:sz w:val="26"/>
          <w:szCs w:val="26"/>
          <w:lang w:val="ro-RO"/>
        </w:rPr>
      </w:pPr>
      <w:r w:rsidRPr="00414BE9">
        <w:rPr>
          <w:bCs/>
          <w:sz w:val="26"/>
          <w:szCs w:val="26"/>
          <w:lang w:val="ro-RO"/>
        </w:rPr>
        <w:t>Reglementări privind funcția publică;</w:t>
      </w:r>
    </w:p>
    <w:p w14:paraId="62E59883" w14:textId="0FDD8359" w:rsidR="00221A5E" w:rsidRPr="00414BE9" w:rsidRDefault="00221A5E" w:rsidP="00C91229">
      <w:pPr>
        <w:pStyle w:val="Listparagraf"/>
        <w:numPr>
          <w:ilvl w:val="0"/>
          <w:numId w:val="10"/>
        </w:numPr>
        <w:jc w:val="both"/>
        <w:rPr>
          <w:bCs/>
          <w:sz w:val="26"/>
          <w:szCs w:val="26"/>
          <w:lang w:val="ro-RO"/>
        </w:rPr>
      </w:pPr>
      <w:r w:rsidRPr="00414BE9">
        <w:rPr>
          <w:bCs/>
          <w:sz w:val="26"/>
          <w:szCs w:val="26"/>
          <w:lang w:val="ro-RO"/>
        </w:rPr>
        <w:t>Reglementări privind respectarea demnității umane, protecția drepturilor și libertăților fundamentale ale omului, prevenirii și combaterii incitării la ură și discriminare;</w:t>
      </w:r>
    </w:p>
    <w:p w14:paraId="0BF33E60" w14:textId="4AA85030" w:rsidR="00221A5E" w:rsidRDefault="00221A5E" w:rsidP="00C91229">
      <w:pPr>
        <w:pStyle w:val="Listparagraf"/>
        <w:numPr>
          <w:ilvl w:val="0"/>
          <w:numId w:val="10"/>
        </w:numPr>
        <w:jc w:val="both"/>
        <w:rPr>
          <w:bCs/>
          <w:sz w:val="26"/>
          <w:szCs w:val="26"/>
          <w:lang w:val="ro-RO"/>
        </w:rPr>
      </w:pPr>
      <w:r w:rsidRPr="00414BE9">
        <w:rPr>
          <w:bCs/>
          <w:sz w:val="26"/>
          <w:szCs w:val="26"/>
          <w:lang w:val="ro-RO"/>
        </w:rPr>
        <w:t xml:space="preserve">Reglementări privind închirierea </w:t>
      </w:r>
      <w:r w:rsidR="00DA06FB" w:rsidRPr="00414BE9">
        <w:rPr>
          <w:bCs/>
          <w:sz w:val="26"/>
          <w:szCs w:val="26"/>
          <w:lang w:val="ro-RO"/>
        </w:rPr>
        <w:t>locuințelor</w:t>
      </w:r>
      <w:r w:rsidR="00F93D54">
        <w:rPr>
          <w:bCs/>
          <w:sz w:val="26"/>
          <w:szCs w:val="26"/>
          <w:lang w:val="ro-RO"/>
        </w:rPr>
        <w:t>;</w:t>
      </w:r>
    </w:p>
    <w:p w14:paraId="7E23CE59" w14:textId="4CCD861A" w:rsidR="00F93D54" w:rsidRDefault="00F93D54" w:rsidP="00C91229">
      <w:pPr>
        <w:pStyle w:val="Listparagraf"/>
        <w:numPr>
          <w:ilvl w:val="0"/>
          <w:numId w:val="10"/>
        </w:numPr>
        <w:jc w:val="both"/>
        <w:rPr>
          <w:bCs/>
          <w:sz w:val="26"/>
          <w:szCs w:val="26"/>
          <w:lang w:val="ro-RO"/>
        </w:rPr>
      </w:pPr>
      <w:r>
        <w:rPr>
          <w:bCs/>
          <w:sz w:val="26"/>
          <w:szCs w:val="26"/>
          <w:lang w:val="ro-RO"/>
        </w:rPr>
        <w:t>Reglementări privind protecția chiriașilor;</w:t>
      </w:r>
    </w:p>
    <w:p w14:paraId="6E214EB8" w14:textId="672EE072" w:rsidR="00F93D54" w:rsidRDefault="00F93D54" w:rsidP="00C91229">
      <w:pPr>
        <w:pStyle w:val="Listparagraf"/>
        <w:numPr>
          <w:ilvl w:val="0"/>
          <w:numId w:val="10"/>
        </w:numPr>
        <w:jc w:val="both"/>
        <w:rPr>
          <w:bCs/>
          <w:sz w:val="26"/>
          <w:szCs w:val="26"/>
          <w:lang w:val="ro-RO"/>
        </w:rPr>
      </w:pPr>
      <w:r>
        <w:rPr>
          <w:bCs/>
          <w:sz w:val="26"/>
          <w:szCs w:val="26"/>
          <w:lang w:val="ro-RO"/>
        </w:rPr>
        <w:t>Reglementări privind tariful lunar al chiriei;</w:t>
      </w:r>
    </w:p>
    <w:p w14:paraId="4156F87D" w14:textId="4AB2EADE" w:rsidR="00F93D54" w:rsidRDefault="00F93D54" w:rsidP="00C91229">
      <w:pPr>
        <w:pStyle w:val="Listparagraf"/>
        <w:numPr>
          <w:ilvl w:val="0"/>
          <w:numId w:val="10"/>
        </w:numPr>
        <w:jc w:val="both"/>
        <w:rPr>
          <w:bCs/>
          <w:sz w:val="26"/>
          <w:szCs w:val="26"/>
          <w:lang w:val="ro-RO"/>
        </w:rPr>
      </w:pPr>
      <w:r>
        <w:rPr>
          <w:bCs/>
          <w:sz w:val="26"/>
          <w:szCs w:val="26"/>
          <w:lang w:val="ro-RO"/>
        </w:rPr>
        <w:t>Reglementări privind asociațiile de proprietari;</w:t>
      </w:r>
    </w:p>
    <w:p w14:paraId="25933877" w14:textId="54016A1B" w:rsidR="00F93D54" w:rsidRPr="00414BE9" w:rsidRDefault="00F93D54" w:rsidP="00C91229">
      <w:pPr>
        <w:pStyle w:val="Listparagraf"/>
        <w:numPr>
          <w:ilvl w:val="0"/>
          <w:numId w:val="10"/>
        </w:numPr>
        <w:jc w:val="both"/>
        <w:rPr>
          <w:bCs/>
          <w:sz w:val="26"/>
          <w:szCs w:val="26"/>
          <w:lang w:val="ro-RO"/>
        </w:rPr>
      </w:pPr>
      <w:r>
        <w:rPr>
          <w:bCs/>
          <w:sz w:val="26"/>
          <w:szCs w:val="26"/>
          <w:lang w:val="ro-RO"/>
        </w:rPr>
        <w:t>Reglementări privind contractele de închiriere.</w:t>
      </w:r>
    </w:p>
    <w:p w14:paraId="6CC9F9E2" w14:textId="77777777" w:rsidR="00221A5E" w:rsidRPr="00414BE9" w:rsidRDefault="00221A5E" w:rsidP="00221A5E">
      <w:pPr>
        <w:jc w:val="both"/>
        <w:rPr>
          <w:bCs/>
          <w:sz w:val="26"/>
          <w:szCs w:val="26"/>
          <w:lang w:val="ro-RO"/>
        </w:rPr>
      </w:pPr>
    </w:p>
    <w:p w14:paraId="5FFC67DE" w14:textId="77777777" w:rsidR="00221A5E" w:rsidRPr="00414BE9" w:rsidRDefault="00221A5E" w:rsidP="00221A5E">
      <w:pPr>
        <w:jc w:val="both"/>
        <w:rPr>
          <w:bCs/>
          <w:sz w:val="26"/>
          <w:szCs w:val="26"/>
          <w:lang w:val="ro-RO"/>
        </w:rPr>
      </w:pPr>
    </w:p>
    <w:p w14:paraId="78AB77E1" w14:textId="77777777" w:rsidR="00DA06FB" w:rsidRPr="00414BE9" w:rsidRDefault="00DA06FB" w:rsidP="00221A5E">
      <w:pPr>
        <w:jc w:val="center"/>
        <w:rPr>
          <w:b/>
          <w:sz w:val="26"/>
          <w:szCs w:val="26"/>
          <w:lang w:val="ro-RO"/>
        </w:rPr>
      </w:pPr>
    </w:p>
    <w:sectPr w:rsidR="00DA06FB" w:rsidRPr="00414BE9" w:rsidSect="007A1E88">
      <w:pgSz w:w="11906" w:h="16838"/>
      <w:pgMar w:top="720" w:right="1008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2A4"/>
    <w:multiLevelType w:val="hybridMultilevel"/>
    <w:tmpl w:val="9DF692D8"/>
    <w:lvl w:ilvl="0" w:tplc="922E8F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7E9"/>
    <w:multiLevelType w:val="hybridMultilevel"/>
    <w:tmpl w:val="777EAA68"/>
    <w:lvl w:ilvl="0" w:tplc="796EEF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0385"/>
    <w:multiLevelType w:val="hybridMultilevel"/>
    <w:tmpl w:val="2DA0BC42"/>
    <w:lvl w:ilvl="0" w:tplc="2F08B1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B090B"/>
    <w:multiLevelType w:val="hybridMultilevel"/>
    <w:tmpl w:val="41B09330"/>
    <w:lvl w:ilvl="0" w:tplc="161EBE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F5D75"/>
    <w:multiLevelType w:val="hybridMultilevel"/>
    <w:tmpl w:val="5CD00488"/>
    <w:lvl w:ilvl="0" w:tplc="578E56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B3EB9"/>
    <w:multiLevelType w:val="hybridMultilevel"/>
    <w:tmpl w:val="81EA8986"/>
    <w:lvl w:ilvl="0" w:tplc="04FA5D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3558C"/>
    <w:multiLevelType w:val="hybridMultilevel"/>
    <w:tmpl w:val="55E2424E"/>
    <w:lvl w:ilvl="0" w:tplc="6396DFF4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1445BE"/>
    <w:multiLevelType w:val="hybridMultilevel"/>
    <w:tmpl w:val="B50AEBF8"/>
    <w:lvl w:ilvl="0" w:tplc="2430B7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D1B6A"/>
    <w:multiLevelType w:val="hybridMultilevel"/>
    <w:tmpl w:val="7A241F12"/>
    <w:lvl w:ilvl="0" w:tplc="0E08CB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5587E"/>
    <w:multiLevelType w:val="hybridMultilevel"/>
    <w:tmpl w:val="4F469B58"/>
    <w:lvl w:ilvl="0" w:tplc="DD1C13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07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45733">
    <w:abstractNumId w:val="4"/>
  </w:num>
  <w:num w:numId="3" w16cid:durableId="768239168">
    <w:abstractNumId w:val="5"/>
  </w:num>
  <w:num w:numId="4" w16cid:durableId="1272132617">
    <w:abstractNumId w:val="8"/>
  </w:num>
  <w:num w:numId="5" w16cid:durableId="1163230747">
    <w:abstractNumId w:val="2"/>
  </w:num>
  <w:num w:numId="6" w16cid:durableId="465464488">
    <w:abstractNumId w:val="1"/>
  </w:num>
  <w:num w:numId="7" w16cid:durableId="1716352801">
    <w:abstractNumId w:val="9"/>
  </w:num>
  <w:num w:numId="8" w16cid:durableId="606621444">
    <w:abstractNumId w:val="7"/>
  </w:num>
  <w:num w:numId="9" w16cid:durableId="989941191">
    <w:abstractNumId w:val="3"/>
  </w:num>
  <w:num w:numId="10" w16cid:durableId="71866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03"/>
    <w:rsid w:val="00035A2E"/>
    <w:rsid w:val="000915A7"/>
    <w:rsid w:val="000A3FED"/>
    <w:rsid w:val="000B1FE5"/>
    <w:rsid w:val="000E41E5"/>
    <w:rsid w:val="000F7788"/>
    <w:rsid w:val="001112B2"/>
    <w:rsid w:val="001350D4"/>
    <w:rsid w:val="001A396A"/>
    <w:rsid w:val="001E02A5"/>
    <w:rsid w:val="00221A5E"/>
    <w:rsid w:val="002E31CD"/>
    <w:rsid w:val="003F2F6B"/>
    <w:rsid w:val="00414BE9"/>
    <w:rsid w:val="004240F9"/>
    <w:rsid w:val="00453D99"/>
    <w:rsid w:val="00481738"/>
    <w:rsid w:val="004A1DA3"/>
    <w:rsid w:val="004F23FF"/>
    <w:rsid w:val="00507603"/>
    <w:rsid w:val="00524711"/>
    <w:rsid w:val="0058642A"/>
    <w:rsid w:val="005A03C6"/>
    <w:rsid w:val="006D12C8"/>
    <w:rsid w:val="00756ACB"/>
    <w:rsid w:val="007A1E88"/>
    <w:rsid w:val="007E413A"/>
    <w:rsid w:val="00816CD0"/>
    <w:rsid w:val="00952E98"/>
    <w:rsid w:val="0096319F"/>
    <w:rsid w:val="009955F3"/>
    <w:rsid w:val="009C1147"/>
    <w:rsid w:val="00A05A3C"/>
    <w:rsid w:val="00B41ED3"/>
    <w:rsid w:val="00BD0960"/>
    <w:rsid w:val="00C91229"/>
    <w:rsid w:val="00CC1216"/>
    <w:rsid w:val="00CE38E8"/>
    <w:rsid w:val="00D2029E"/>
    <w:rsid w:val="00D32AD2"/>
    <w:rsid w:val="00D65F64"/>
    <w:rsid w:val="00DA06FB"/>
    <w:rsid w:val="00F32A4A"/>
    <w:rsid w:val="00F549A6"/>
    <w:rsid w:val="00F74A93"/>
    <w:rsid w:val="00F93D54"/>
    <w:rsid w:val="00F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2DF46"/>
  <w15:chartTrackingRefBased/>
  <w15:docId w15:val="{25E1F854-1C46-4514-AAB0-79B181D1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CC121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F2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43452" TargetMode="External"/><Relationship Id="rId5" Type="http://schemas.openxmlformats.org/officeDocument/2006/relationships/hyperlink" Target="https://legislatie.just.ro/Public/DetaliiDocumentAfis/2404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493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26</cp:revision>
  <cp:lastPrinted>2023-11-10T11:19:00Z</cp:lastPrinted>
  <dcterms:created xsi:type="dcterms:W3CDTF">2022-12-06T07:17:00Z</dcterms:created>
  <dcterms:modified xsi:type="dcterms:W3CDTF">2023-11-14T12:35:00Z</dcterms:modified>
</cp:coreProperties>
</file>